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7974" w14:textId="47ADD388" w:rsidR="00AE0B16" w:rsidRDefault="00895487" w:rsidP="00AE0B16">
      <w:r>
        <w:t>August 12, 2022</w:t>
      </w:r>
    </w:p>
    <w:p w14:paraId="78FA1325" w14:textId="77777777" w:rsidR="00E97671" w:rsidRDefault="00E97671" w:rsidP="00AE0B16"/>
    <w:p w14:paraId="6F7F8D4C" w14:textId="59D9F1D9" w:rsidR="00895487" w:rsidRDefault="00E97671" w:rsidP="00AE0B16">
      <w:r>
        <w:t>To Whom It May Concern</w:t>
      </w:r>
    </w:p>
    <w:p w14:paraId="30458D7D" w14:textId="77777777" w:rsidR="00E97671" w:rsidRDefault="00E97671" w:rsidP="00AE0B16">
      <w:pPr>
        <w:rPr>
          <w:b/>
          <w:bCs/>
        </w:rPr>
      </w:pPr>
    </w:p>
    <w:p w14:paraId="54AE3194" w14:textId="342FFE8F" w:rsidR="00AE0B16" w:rsidRPr="00AE0B16" w:rsidRDefault="009363D5" w:rsidP="00AE0B16">
      <w:r>
        <w:rPr>
          <w:b/>
          <w:bCs/>
        </w:rPr>
        <w:t xml:space="preserve">Kanawha Valley Collective </w:t>
      </w:r>
      <w:r w:rsidR="00AE0B16" w:rsidRPr="00AE0B16">
        <w:rPr>
          <w:b/>
          <w:bCs/>
        </w:rPr>
        <w:t>Continuum of Care Letter of Intent to Apply</w:t>
      </w:r>
      <w:r w:rsidR="00AE0B16" w:rsidRPr="00AE0B16">
        <w:rPr>
          <w:b/>
          <w:bCs/>
          <w:i/>
          <w:iCs/>
        </w:rPr>
        <w:t xml:space="preserve"> </w:t>
      </w:r>
    </w:p>
    <w:p w14:paraId="39B0DDD2" w14:textId="77777777" w:rsidR="00AE0B16" w:rsidRPr="00AE0B16" w:rsidRDefault="00AE0B16" w:rsidP="00AE0B16">
      <w:r w:rsidRPr="00AE0B16">
        <w:rPr>
          <w:b/>
          <w:bCs/>
        </w:rPr>
        <w:t xml:space="preserve">CoC Supplemental to Address Unsheltered and Rural Homelessness (Special NOFO) </w:t>
      </w:r>
    </w:p>
    <w:p w14:paraId="513AA013" w14:textId="77777777" w:rsidR="00AE0B16" w:rsidRPr="00AE0B16" w:rsidRDefault="00AE0B16" w:rsidP="00AE0B16">
      <w:r w:rsidRPr="00AE0B16">
        <w:t xml:space="preserve">This new funding opportunity is additional funding set aside during the FY2020 Appropriations process designed to target efforts to reduce unsheltered homelessness, particularly in communities with very high levels of unsheltered homelessness and homelessness in rural areas. Through this Special NOFO, HUD will award funding to communities to implement coordinated approaches grounded in Housing First and public health principles to reduce the prevalence of unsheltered homelessness, and improve services engagement, health outcomes, and housing stability among highly vulnerable unsheltered individuals and families. HUD expects applicant communities to partner with health and housing agencies to leverage mainstream housing and healthcare resources. </w:t>
      </w:r>
    </w:p>
    <w:p w14:paraId="33A59088" w14:textId="0F2AA1F8" w:rsidR="00391139" w:rsidRDefault="005B32A0" w:rsidP="00AE0B16">
      <w:pPr>
        <w:rPr>
          <w:b/>
          <w:bCs/>
        </w:rPr>
      </w:pPr>
      <w:r>
        <w:rPr>
          <w:b/>
          <w:bCs/>
        </w:rPr>
        <w:t xml:space="preserve">The maximum award amount for the Kanawha Valley Collective for the Unsheltered Homelessness </w:t>
      </w:r>
      <w:r w:rsidR="00160759">
        <w:rPr>
          <w:b/>
          <w:bCs/>
        </w:rPr>
        <w:t xml:space="preserve">Set Aside </w:t>
      </w:r>
      <w:r w:rsidR="004F1B84">
        <w:rPr>
          <w:b/>
          <w:bCs/>
        </w:rPr>
        <w:t xml:space="preserve">is </w:t>
      </w:r>
      <w:r w:rsidR="00EA2445">
        <w:rPr>
          <w:b/>
          <w:bCs/>
        </w:rPr>
        <w:t>$</w:t>
      </w:r>
      <w:r w:rsidR="00EA2445" w:rsidRPr="00EA2445">
        <w:rPr>
          <w:b/>
          <w:bCs/>
        </w:rPr>
        <w:t>2,028,229</w:t>
      </w:r>
      <w:r w:rsidR="004945C2">
        <w:rPr>
          <w:b/>
          <w:bCs/>
        </w:rPr>
        <w:t xml:space="preserve"> (over a 3-year grant term)</w:t>
      </w:r>
    </w:p>
    <w:p w14:paraId="1C7DE9F8" w14:textId="4E5DD610" w:rsidR="00391139" w:rsidRDefault="00160759" w:rsidP="00AE0B16">
      <w:pPr>
        <w:rPr>
          <w:b/>
          <w:bCs/>
        </w:rPr>
      </w:pPr>
      <w:r>
        <w:t>HUD will select CoCs for funding based on CoC score, meaning the highest scoring CoC will have its rated and ranked projects that pass thresholds as described in Section V.C.3 and VIII.A.1 of this NOFO conditionally selected for funding. HUD will select projects in this manner until no more funds are available.</w:t>
      </w:r>
    </w:p>
    <w:p w14:paraId="32260392" w14:textId="71A6865F" w:rsidR="00AE0B16" w:rsidRPr="00AE0B16" w:rsidRDefault="00AE0B16" w:rsidP="00AE0B16">
      <w:r w:rsidRPr="00AE0B16">
        <w:rPr>
          <w:b/>
          <w:bCs/>
        </w:rPr>
        <w:t xml:space="preserve">The maximum award amount for the </w:t>
      </w:r>
      <w:r w:rsidR="001B596F">
        <w:rPr>
          <w:b/>
          <w:bCs/>
        </w:rPr>
        <w:t xml:space="preserve">Kanawha Valley Collective </w:t>
      </w:r>
      <w:r w:rsidRPr="00AE0B16">
        <w:rPr>
          <w:b/>
          <w:bCs/>
        </w:rPr>
        <w:t>for the Rural Set Aside is $</w:t>
      </w:r>
      <w:r w:rsidR="00FA0951" w:rsidRPr="0092253A">
        <w:rPr>
          <w:b/>
          <w:bCs/>
        </w:rPr>
        <w:t>162,065</w:t>
      </w:r>
      <w:r w:rsidRPr="00AE0B16">
        <w:rPr>
          <w:b/>
          <w:bCs/>
        </w:rPr>
        <w:t xml:space="preserve"> </w:t>
      </w:r>
      <w:r w:rsidRPr="00AE0B16">
        <w:rPr>
          <w:b/>
          <w:bCs/>
          <w:i/>
          <w:iCs/>
        </w:rPr>
        <w:t>(over a 3-year grant term)</w:t>
      </w:r>
      <w:r w:rsidRPr="00AE0B16">
        <w:rPr>
          <w:b/>
          <w:bCs/>
        </w:rPr>
        <w:t xml:space="preserve">. </w:t>
      </w:r>
      <w:r w:rsidRPr="00AE0B16">
        <w:t xml:space="preserve">Projects included on the CoC’s Rural Set Aside project listing will be selected in order, up to the CoCs maximum funding amount, based on project application scores. HUD will award as follows: </w:t>
      </w:r>
    </w:p>
    <w:p w14:paraId="7763B8A0" w14:textId="77777777" w:rsidR="00AE0B16" w:rsidRPr="00AE0B16" w:rsidRDefault="00AE0B16" w:rsidP="00AE0B16">
      <w:r w:rsidRPr="00AE0B16">
        <w:t xml:space="preserve">HUD will award a point value to each project application that is on the Rural Set Aside project listing using a 100-point scale: </w:t>
      </w:r>
    </w:p>
    <w:p w14:paraId="3B6F14EE" w14:textId="70FE5CC2" w:rsidR="00AE0B16" w:rsidRPr="00AE0B16" w:rsidRDefault="00AE0B16" w:rsidP="00AE0B16">
      <w:r w:rsidRPr="00AE0B16">
        <w:t xml:space="preserve">1. </w:t>
      </w:r>
      <w:r w:rsidRPr="00AE0B16">
        <w:rPr>
          <w:i/>
          <w:iCs/>
        </w:rPr>
        <w:t xml:space="preserve">CoC Score. </w:t>
      </w:r>
      <w:r w:rsidRPr="00AE0B16">
        <w:t>Up to 50 points in direct proportion to the score received on the questions from the CoC Application required to be answered for the Rural Set Aside (</w:t>
      </w:r>
      <w:proofErr w:type="gramStart"/>
      <w:r w:rsidRPr="00AE0B16">
        <w:t>e.g.</w:t>
      </w:r>
      <w:proofErr w:type="gramEnd"/>
      <w:r w:rsidRPr="00AE0B16">
        <w:t xml:space="preserve"> if a CoC received 60 out of 89 points on the Rural Set Aside CoC Application questions, the project application would receive 34 out of 50 points for this criterion). </w:t>
      </w:r>
    </w:p>
    <w:p w14:paraId="2F82BB0A" w14:textId="77777777" w:rsidR="00AE0B16" w:rsidRPr="00AE0B16" w:rsidRDefault="00AE0B16" w:rsidP="00AE0B16">
      <w:r w:rsidRPr="00AE0B16">
        <w:t xml:space="preserve">2. </w:t>
      </w:r>
      <w:r w:rsidRPr="00AE0B16">
        <w:rPr>
          <w:i/>
          <w:iCs/>
        </w:rPr>
        <w:t xml:space="preserve">CoC Project Ranking. </w:t>
      </w:r>
      <w:r w:rsidRPr="00AE0B16">
        <w:t xml:space="preserve">Up to 40 points for the CoC’s ranking of the project application(s). To consider the CoCs ranking of projects, point values will be assigned directly related to the CoC’s ranking of project applications. The calculation of point values will be 50 times the quantity (1-x) where x is the ratio of the cumulative funding requests for all projects or portions of projects ranked higher by the CoC on the Rural Set Aside project listing plus one half of the funding of the project of interest to the total amount </w:t>
      </w:r>
      <w:r w:rsidRPr="00AE0B16">
        <w:lastRenderedPageBreak/>
        <w:t xml:space="preserve">of funding available for the rural set aside. For example, if a CoC is eligible to apply for projects totaling $500,000 in the rural set aside and applies for 5 projects of $100,000 each: the highest-ranked project would receive 36 points, and then the subsequently ranked projects would receive 28, 20, 12, and 4 points </w:t>
      </w:r>
    </w:p>
    <w:p w14:paraId="454E3A89" w14:textId="77777777" w:rsidR="00AE0B16" w:rsidRPr="00AE0B16" w:rsidRDefault="00AE0B16" w:rsidP="00AE0B16">
      <w:r w:rsidRPr="00AE0B16">
        <w:t xml:space="preserve">3. </w:t>
      </w:r>
      <w:r w:rsidRPr="00AE0B16">
        <w:rPr>
          <w:i/>
          <w:iCs/>
        </w:rPr>
        <w:t xml:space="preserve">Serving Structurally Disadvantaged Areas. </w:t>
      </w:r>
      <w:r w:rsidRPr="00AE0B16">
        <w:t xml:space="preserve">10 points if the project applicant makes a commitment to serve individuals and families in geographic areas that have high levels of homelessness, housing distress, or poverty, and are located where CoC services have until now been entirely unavailable, such as, for example, trust lands and reservations. </w:t>
      </w:r>
    </w:p>
    <w:p w14:paraId="652873AE" w14:textId="26AA51F3" w:rsidR="00AE0B16" w:rsidRDefault="00EA2EE7" w:rsidP="00AE0B16">
      <w:pPr>
        <w:rPr>
          <w:i/>
          <w:iCs/>
        </w:rPr>
      </w:pPr>
      <w:r w:rsidRPr="00AE0B16">
        <w:rPr>
          <w:i/>
          <w:iCs/>
        </w:rPr>
        <w:t xml:space="preserve">For a list of WV counties that meet the definition of rural area defined in Section III.C.2.k of this NOFO: </w:t>
      </w:r>
      <w:hyperlink r:id="rId7" w:history="1">
        <w:r w:rsidR="00A16786" w:rsidRPr="00AE0B16">
          <w:rPr>
            <w:rStyle w:val="Hyperlink"/>
            <w:i/>
            <w:iCs/>
          </w:rPr>
          <w:t>https://www.hud.gov/sites/dfiles/CPD/documents/CoC/Unsheltered-and-Rural-Homelessness-NOFO-FR-6500-B.pdf</w:t>
        </w:r>
      </w:hyperlink>
      <w:r w:rsidRPr="00AE0B16">
        <w:rPr>
          <w:i/>
          <w:iCs/>
        </w:rPr>
        <w:t>.</w:t>
      </w:r>
    </w:p>
    <w:p w14:paraId="56A50BAE" w14:textId="77777777" w:rsidR="00A16786" w:rsidRPr="00AE0B16" w:rsidRDefault="00A16786" w:rsidP="00AE0B16">
      <w:pPr>
        <w:rPr>
          <w:i/>
          <w:iCs/>
        </w:rPr>
      </w:pPr>
    </w:p>
    <w:p w14:paraId="5BEAD937" w14:textId="5EA262E1" w:rsidR="00AE0B16" w:rsidRPr="00AE0B16" w:rsidRDefault="00AE0B16" w:rsidP="00AE0B16">
      <w:r w:rsidRPr="00AE0B16">
        <w:rPr>
          <w:b/>
          <w:bCs/>
        </w:rPr>
        <w:t xml:space="preserve">Policy Priorities for the Special NOFO: </w:t>
      </w:r>
    </w:p>
    <w:p w14:paraId="5B9BE83F" w14:textId="77777777" w:rsidR="00AE0B16" w:rsidRPr="00AE0B16" w:rsidRDefault="00AE0B16" w:rsidP="00AE0B16">
      <w:r w:rsidRPr="00AE0B16">
        <w:t xml:space="preserve">1. Unsheltered Homelessness and Individuals and Families Experiencing Homelessness with Severe Service Needs in Rural Areas </w:t>
      </w:r>
    </w:p>
    <w:p w14:paraId="0729ADDB" w14:textId="77777777" w:rsidR="00AE0B16" w:rsidRPr="00AE0B16" w:rsidRDefault="00AE0B16" w:rsidP="00AE0B16">
      <w:r w:rsidRPr="00AE0B16">
        <w:t xml:space="preserve">2. Involving a Broad Array of Stakeholders in the CoC’s Efforts to Reduce Homelessness </w:t>
      </w:r>
    </w:p>
    <w:p w14:paraId="64FF4C6D" w14:textId="77777777" w:rsidR="00AE0B16" w:rsidRPr="00AE0B16" w:rsidRDefault="00AE0B16" w:rsidP="00AE0B16">
      <w:r w:rsidRPr="00AE0B16">
        <w:t xml:space="preserve">3. Advancing Equity </w:t>
      </w:r>
    </w:p>
    <w:p w14:paraId="3123CF56" w14:textId="77777777" w:rsidR="00AE0B16" w:rsidRPr="00AE0B16" w:rsidRDefault="00AE0B16" w:rsidP="00AE0B16">
      <w:r w:rsidRPr="00AE0B16">
        <w:t xml:space="preserve">4. Use a Housing First approach </w:t>
      </w:r>
    </w:p>
    <w:p w14:paraId="45D5D2A2" w14:textId="77777777" w:rsidR="00AE0B16" w:rsidRPr="00AE0B16" w:rsidRDefault="00AE0B16" w:rsidP="00AE0B16"/>
    <w:p w14:paraId="36FE7A20" w14:textId="77777777" w:rsidR="00AE0B16" w:rsidRPr="00AE0B16" w:rsidRDefault="00AE0B16" w:rsidP="00AE0B16">
      <w:r w:rsidRPr="00AE0B16">
        <w:rPr>
          <w:b/>
          <w:bCs/>
        </w:rPr>
        <w:t xml:space="preserve">Eligible Applicants and Important Dates: </w:t>
      </w:r>
      <w:r w:rsidRPr="00AE0B16">
        <w:t xml:space="preserve">Eligible Applicants for the Special NOFO funding (Project Applicants) are nonprofit organizations, States, local governments, instrumentalities of State and local governments, and faith-based organizations. For-profit entities are not eligible to apply for grants or to be subrecipients of grant funds. To be considered for funding, Project Applicants must: </w:t>
      </w:r>
    </w:p>
    <w:p w14:paraId="5B9FFF55" w14:textId="5460D200" w:rsidR="00AE0B16" w:rsidRPr="00AE0B16" w:rsidRDefault="00AE0B16" w:rsidP="002F61CF">
      <w:pPr>
        <w:pStyle w:val="ListParagraph"/>
        <w:numPr>
          <w:ilvl w:val="0"/>
          <w:numId w:val="11"/>
        </w:numPr>
      </w:pPr>
      <w:r w:rsidRPr="00AE0B16">
        <w:t xml:space="preserve">Complete and submit a Letter of Intent to the </w:t>
      </w:r>
      <w:r w:rsidR="002F61CF">
        <w:t>Kanawha Valley Collective</w:t>
      </w:r>
      <w:r w:rsidRPr="00AE0B16">
        <w:t xml:space="preserve"> due at </w:t>
      </w:r>
      <w:r w:rsidRPr="002F61CF">
        <w:rPr>
          <w:b/>
          <w:bCs/>
        </w:rPr>
        <w:t>5:00pm on August 1</w:t>
      </w:r>
      <w:r w:rsidR="00DC0CF5">
        <w:rPr>
          <w:b/>
          <w:bCs/>
        </w:rPr>
        <w:t>6</w:t>
      </w:r>
      <w:r w:rsidRPr="002F61CF">
        <w:rPr>
          <w:b/>
          <w:bCs/>
        </w:rPr>
        <w:t>th</w:t>
      </w:r>
      <w:r w:rsidRPr="00AE0B16">
        <w:t xml:space="preserve">. Upon receipt of a LOI, the </w:t>
      </w:r>
      <w:r w:rsidR="005C6152">
        <w:t>KVC</w:t>
      </w:r>
      <w:r w:rsidRPr="00AE0B16">
        <w:t xml:space="preserve"> Staff will review agency capacity. </w:t>
      </w:r>
    </w:p>
    <w:p w14:paraId="0FCB22D5" w14:textId="2BC1478E" w:rsidR="00AE0B16" w:rsidRPr="00AE0B16" w:rsidRDefault="00AE0B16" w:rsidP="00BF1311">
      <w:pPr>
        <w:pStyle w:val="ListParagraph"/>
        <w:numPr>
          <w:ilvl w:val="0"/>
          <w:numId w:val="9"/>
        </w:numPr>
        <w:ind w:hanging="360"/>
      </w:pPr>
      <w:r w:rsidRPr="00AE0B16">
        <w:t xml:space="preserve">Participate in community meetings to assist the </w:t>
      </w:r>
      <w:r w:rsidR="00AA2203">
        <w:t xml:space="preserve">Kanawha Valley </w:t>
      </w:r>
      <w:r w:rsidR="00A067A6">
        <w:t>Collective</w:t>
      </w:r>
      <w:r w:rsidRPr="00AE0B16">
        <w:t xml:space="preserve"> with developing a Community Plan for Serving Individuals and Families Experiencing Homelessness with Severe Service Needs. </w:t>
      </w:r>
    </w:p>
    <w:p w14:paraId="7F03EE36" w14:textId="61283CBB" w:rsidR="00AE0B16" w:rsidRDefault="00AE0B16" w:rsidP="003850F3">
      <w:pPr>
        <w:pStyle w:val="ListParagraph"/>
        <w:numPr>
          <w:ilvl w:val="0"/>
          <w:numId w:val="9"/>
        </w:numPr>
        <w:ind w:hanging="360"/>
      </w:pPr>
      <w:bookmarkStart w:id="0" w:name="_Hlk111150170"/>
      <w:r w:rsidRPr="00AE0B16">
        <w:t xml:space="preserve">Complete the information required by HUD in the CoC Rural Set Aside Project Application in e-snaps due to the </w:t>
      </w:r>
      <w:r w:rsidR="00E5482A">
        <w:t>KVC</w:t>
      </w:r>
      <w:r w:rsidRPr="00AE0B16">
        <w:t xml:space="preserve"> CoC for review by </w:t>
      </w:r>
      <w:r w:rsidRPr="003850F3">
        <w:rPr>
          <w:b/>
          <w:bCs/>
        </w:rPr>
        <w:t xml:space="preserve">5:00pm on August </w:t>
      </w:r>
      <w:r w:rsidR="00A067A6">
        <w:rPr>
          <w:b/>
          <w:bCs/>
        </w:rPr>
        <w:t>31st</w:t>
      </w:r>
      <w:r w:rsidRPr="00AE0B16">
        <w:t xml:space="preserve">. </w:t>
      </w:r>
    </w:p>
    <w:bookmarkEnd w:id="0"/>
    <w:p w14:paraId="41E8AC16" w14:textId="642A80E6" w:rsidR="00FD6E5E" w:rsidRDefault="00D818C8" w:rsidP="00FD6E5E">
      <w:pPr>
        <w:pStyle w:val="ListParagraph"/>
        <w:ind w:left="4320"/>
      </w:pPr>
      <w:r>
        <w:t>And/or</w:t>
      </w:r>
    </w:p>
    <w:p w14:paraId="09879FD9" w14:textId="6CE28B6D" w:rsidR="00D818C8" w:rsidRDefault="00D818C8" w:rsidP="00D818C8">
      <w:pPr>
        <w:pStyle w:val="ListParagraph"/>
        <w:numPr>
          <w:ilvl w:val="0"/>
          <w:numId w:val="9"/>
        </w:numPr>
        <w:ind w:hanging="360"/>
      </w:pPr>
      <w:r w:rsidRPr="00AE0B16">
        <w:t xml:space="preserve">Complete the information required by HUD in the CoC </w:t>
      </w:r>
      <w:r w:rsidR="00315A59">
        <w:t>Unsheltered Set</w:t>
      </w:r>
      <w:r w:rsidRPr="00AE0B16">
        <w:t xml:space="preserve"> Aside Project Application in e-snaps due to the </w:t>
      </w:r>
      <w:r w:rsidR="00E5482A">
        <w:t>KVC</w:t>
      </w:r>
      <w:r w:rsidRPr="00AE0B16">
        <w:t xml:space="preserve"> CoC for review by </w:t>
      </w:r>
      <w:r w:rsidRPr="003850F3">
        <w:rPr>
          <w:b/>
          <w:bCs/>
        </w:rPr>
        <w:t xml:space="preserve">5:00pm on August </w:t>
      </w:r>
      <w:r>
        <w:rPr>
          <w:b/>
          <w:bCs/>
        </w:rPr>
        <w:t>31st</w:t>
      </w:r>
      <w:r w:rsidRPr="00AE0B16">
        <w:t xml:space="preserve">. </w:t>
      </w:r>
    </w:p>
    <w:p w14:paraId="7AE441E7" w14:textId="77777777" w:rsidR="00D818C8" w:rsidRDefault="00D818C8" w:rsidP="00D818C8">
      <w:pPr>
        <w:pStyle w:val="ListParagraph"/>
        <w:ind w:left="0"/>
      </w:pPr>
    </w:p>
    <w:p w14:paraId="0A69DC40" w14:textId="77777777" w:rsidR="00D818C8" w:rsidRDefault="00D818C8" w:rsidP="00D818C8">
      <w:pPr>
        <w:pStyle w:val="ListParagraph"/>
        <w:ind w:left="0"/>
      </w:pPr>
    </w:p>
    <w:p w14:paraId="77D8B315" w14:textId="71C2E10D" w:rsidR="00AE0B16" w:rsidRPr="00AE0B16" w:rsidRDefault="00AE0B16" w:rsidP="00AE0B16">
      <w:r w:rsidRPr="00AE0B16">
        <w:rPr>
          <w:b/>
          <w:bCs/>
        </w:rPr>
        <w:t xml:space="preserve">Project Applicants may apply for the following new projects under the Special NOFO: </w:t>
      </w:r>
    </w:p>
    <w:p w14:paraId="4F5B2018" w14:textId="77777777" w:rsidR="00AE0B16" w:rsidRPr="00AE0B16" w:rsidRDefault="00AE0B16" w:rsidP="00AE0B16">
      <w:r w:rsidRPr="00AE0B16">
        <w:lastRenderedPageBreak/>
        <w:t xml:space="preserve">1. </w:t>
      </w:r>
      <w:r w:rsidRPr="00AE0B16">
        <w:rPr>
          <w:b/>
          <w:bCs/>
        </w:rPr>
        <w:t xml:space="preserve">Permanent Housing (PH), including Permanent Supportive Housing (PSH) and Rapid Re-Housing (RRH). </w:t>
      </w:r>
      <w:r w:rsidRPr="00AE0B16">
        <w:t xml:space="preserve">These project types include leasing (PSH), rental assistance (RRH), operations (PSH), and supportive services costs (PSH and RRH). </w:t>
      </w:r>
    </w:p>
    <w:p w14:paraId="326AE711" w14:textId="2EB6A6F9" w:rsidR="00AE0B16" w:rsidRPr="00AE0B16" w:rsidRDefault="00AE0B16" w:rsidP="00AE0B16">
      <w:r w:rsidRPr="00AE0B16">
        <w:t xml:space="preserve">2. </w:t>
      </w:r>
      <w:r w:rsidRPr="00AE0B16">
        <w:rPr>
          <w:b/>
          <w:bCs/>
        </w:rPr>
        <w:t xml:space="preserve">Joint Transitional Housing (TH) and PH-RRH component. </w:t>
      </w:r>
      <w:r w:rsidRPr="00AE0B16">
        <w:t xml:space="preserve">These project types include leasing (TH), rental assistance (RRH), operations (TH), and supportive services costs (TH and RRH). </w:t>
      </w:r>
    </w:p>
    <w:p w14:paraId="4A2F4B78" w14:textId="77777777" w:rsidR="00AE0B16" w:rsidRPr="00AE0B16" w:rsidRDefault="00AE0B16" w:rsidP="00AE0B16">
      <w:r w:rsidRPr="00AE0B16">
        <w:t xml:space="preserve">3. </w:t>
      </w:r>
      <w:r w:rsidRPr="00AE0B16">
        <w:rPr>
          <w:b/>
          <w:bCs/>
        </w:rPr>
        <w:t>Supportive Service Only (SSO) – not including Coordinated Entry System</w:t>
      </w:r>
      <w:r w:rsidRPr="00AE0B16">
        <w:t>. SSO-non CES project components are intended to operate or enhance services for high service needs individuals and families through street outreach, housing search and placement services, case management to improve access to mainstream resources, discharge planning from institutionalized settings (</w:t>
      </w:r>
      <w:proofErr w:type="gramStart"/>
      <w:r w:rsidRPr="00AE0B16">
        <w:t>e.g.</w:t>
      </w:r>
      <w:proofErr w:type="gramEnd"/>
      <w:r w:rsidRPr="00AE0B16">
        <w:t xml:space="preserve"> justice, foster care, and hospitals), short-term emergency lodging through hotel/motel, and providing emergency food and clothing to program participant. No funding may be used to shelter program participants in existing shelter beds. </w:t>
      </w:r>
    </w:p>
    <w:p w14:paraId="136F21B3" w14:textId="5209536E" w:rsidR="00AE0B16" w:rsidRPr="00AE0B16" w:rsidRDefault="00AE0B16" w:rsidP="00AE0B16">
      <w:r w:rsidRPr="00AE0B16">
        <w:t xml:space="preserve">4. </w:t>
      </w:r>
      <w:r w:rsidRPr="00AE0B16">
        <w:rPr>
          <w:b/>
          <w:bCs/>
        </w:rPr>
        <w:t xml:space="preserve">Supportive Service Only (SSO) – Coordinated Entry System. </w:t>
      </w:r>
      <w:r w:rsidRPr="00AE0B16">
        <w:t>For a dedicated SSO-CES grant, the application must be from the CES Lead Agency (</w:t>
      </w:r>
      <w:r w:rsidR="00A57A7C">
        <w:t>KVC</w:t>
      </w:r>
      <w:r w:rsidRPr="00AE0B16">
        <w:t xml:space="preserve">) that will be the grant recipient. </w:t>
      </w:r>
    </w:p>
    <w:p w14:paraId="296C811B" w14:textId="5ADD0D2B" w:rsidR="00AE0B16" w:rsidRPr="00AE0B16" w:rsidRDefault="00AE0B16" w:rsidP="00AE0B16">
      <w:r w:rsidRPr="00AE0B16">
        <w:t xml:space="preserve">5. </w:t>
      </w:r>
      <w:r w:rsidRPr="00AE0B16">
        <w:rPr>
          <w:b/>
          <w:bCs/>
        </w:rPr>
        <w:t xml:space="preserve">Homeless Management Information System. </w:t>
      </w:r>
      <w:r w:rsidRPr="00AE0B16">
        <w:t>For a dedicated HMIS grant, the application must be from the HMIS Lead Agency (</w:t>
      </w:r>
      <w:r w:rsidR="00A57A7C">
        <w:t>KVC</w:t>
      </w:r>
      <w:r w:rsidRPr="00AE0B16">
        <w:t xml:space="preserve">) that will be the grant recipient. </w:t>
      </w:r>
    </w:p>
    <w:p w14:paraId="42A1C1AC" w14:textId="77777777" w:rsidR="00AE0B16" w:rsidRPr="00AE0B16" w:rsidRDefault="00AE0B16" w:rsidP="00AE0B16">
      <w:r w:rsidRPr="00AE0B16">
        <w:rPr>
          <w:i/>
          <w:iCs/>
        </w:rPr>
        <w:t xml:space="preserve">6. </w:t>
      </w:r>
      <w:r w:rsidRPr="00AE0B16">
        <w:rPr>
          <w:b/>
          <w:bCs/>
        </w:rPr>
        <w:t xml:space="preserve">Administrative Costs and Capacity Building. </w:t>
      </w:r>
      <w:r w:rsidRPr="00AE0B16">
        <w:t xml:space="preserve">Eligible capacity building activities include employee education, job training, staff retention activities such as financial incentives to staff, paying for continuing education opportunities, cross training within an organization, staff training and professional licensing or certification, and other professional development activities. </w:t>
      </w:r>
      <w:r w:rsidRPr="00AE0B16">
        <w:rPr>
          <w:i/>
          <w:iCs/>
        </w:rPr>
        <w:t xml:space="preserve">An applicant may apply for up to 20% of funds requested as part of the project, including project administrative costs, for capacity building activities. </w:t>
      </w:r>
    </w:p>
    <w:p w14:paraId="528FCDA8" w14:textId="77777777" w:rsidR="00AE0B16" w:rsidRPr="00AE0B16" w:rsidRDefault="00AE0B16" w:rsidP="00AE0B16">
      <w:pPr>
        <w:numPr>
          <w:ilvl w:val="1"/>
          <w:numId w:val="10"/>
        </w:numPr>
      </w:pPr>
      <w:r w:rsidRPr="00AE0B16">
        <w:t xml:space="preserve">7. Rehabilitation, New Construction, and Acquisition. a. Repairs, (such as insulation, window repair, door repair, roof repair, and repairs) that are necessary to make housing habitable to be used for transitional or permanent housing by people experiencing homelessness. </w:t>
      </w:r>
      <w:r w:rsidRPr="00AE0B16">
        <w:rPr>
          <w:i/>
          <w:iCs/>
        </w:rPr>
        <w:t xml:space="preserve">The total cost of repairs may not exceed $10,000 per structure. </w:t>
      </w:r>
    </w:p>
    <w:p w14:paraId="71D18EA1" w14:textId="77777777" w:rsidR="00AE0B16" w:rsidRPr="00AE0B16" w:rsidRDefault="00AE0B16" w:rsidP="00AE0B16">
      <w:pPr>
        <w:numPr>
          <w:ilvl w:val="1"/>
          <w:numId w:val="10"/>
        </w:numPr>
      </w:pPr>
      <w:r w:rsidRPr="00AE0B16">
        <w:t xml:space="preserve">b. Costs associated with making use of Federal Inventory property programs to house homeless individuals and families for preparing and submitting applications to obtain ownership of the real property; transfer taxes; recording fees; closing costs; building permit and zoning fees; attorney’s fees; rehabilitation of buildings and structures on the property necessary to bring them into compliance with local building codes and to convert them to the intended homeless assistance use; water, sanitation, sewer and utility hook-up fees and deposits and bringing lines to the property; wells; septic systems; and improving access to the real property from public roads. </w:t>
      </w:r>
    </w:p>
    <w:p w14:paraId="0F0B8491" w14:textId="7CACB0E3" w:rsidR="00016AD2" w:rsidRDefault="00F40D3D" w:rsidP="00AE0B16">
      <w:pPr>
        <w:rPr>
          <w:i/>
          <w:iCs/>
        </w:rPr>
      </w:pPr>
      <w:r>
        <w:rPr>
          <w:i/>
          <w:iCs/>
        </w:rPr>
        <w:t>A</w:t>
      </w:r>
      <w:r w:rsidR="00AE0B16" w:rsidRPr="00AE0B16">
        <w:rPr>
          <w:i/>
          <w:iCs/>
        </w:rPr>
        <w:t xml:space="preserve">dditional details on CoC eligible costs can be found in the Special NOFO </w:t>
      </w:r>
      <w:r w:rsidR="00AE0B16" w:rsidRPr="00AE0B16">
        <w:t xml:space="preserve">and </w:t>
      </w:r>
      <w:r w:rsidR="00AE0B16" w:rsidRPr="00AE0B16">
        <w:rPr>
          <w:i/>
          <w:iCs/>
        </w:rPr>
        <w:t>Subpart D of the CoC Interim Rule.</w:t>
      </w:r>
    </w:p>
    <w:p w14:paraId="12EC9BBE" w14:textId="77777777" w:rsidR="00315A59" w:rsidRDefault="00315A59" w:rsidP="00AE0B16">
      <w:pPr>
        <w:rPr>
          <w:i/>
          <w:iCs/>
        </w:rPr>
      </w:pPr>
    </w:p>
    <w:p w14:paraId="1519586B" w14:textId="77777777" w:rsidR="009B4930" w:rsidRPr="00FC56A6" w:rsidRDefault="009B4930" w:rsidP="009B4930">
      <w:pPr>
        <w:pStyle w:val="NoSpacing"/>
        <w:rPr>
          <w:rFonts w:eastAsia="Times New Roman" w:cstheme="minorHAnsi"/>
          <w:color w:val="333333"/>
        </w:rPr>
      </w:pPr>
      <w:r w:rsidRPr="00FC56A6">
        <w:rPr>
          <w:rFonts w:eastAsia="Times New Roman" w:cstheme="minorHAnsi"/>
          <w:color w:val="333333"/>
        </w:rPr>
        <w:t xml:space="preserve">Letters of Intent should be prepared on agency letterhead, sent to Traci Strickland at </w:t>
      </w:r>
      <w:hyperlink r:id="rId8" w:history="1">
        <w:r w:rsidRPr="00FC56A6">
          <w:rPr>
            <w:rStyle w:val="Hyperlink"/>
            <w:rFonts w:eastAsia="Times New Roman" w:cstheme="minorHAnsi"/>
          </w:rPr>
          <w:t>kanawhavalleycollective@yahoo.com</w:t>
        </w:r>
      </w:hyperlink>
      <w:r w:rsidRPr="00FC56A6">
        <w:rPr>
          <w:rFonts w:eastAsia="Times New Roman" w:cstheme="minorHAnsi"/>
          <w:color w:val="333333"/>
        </w:rPr>
        <w:t xml:space="preserve"> and must include the following:</w:t>
      </w:r>
    </w:p>
    <w:p w14:paraId="0861C62F" w14:textId="77777777" w:rsidR="009B4930" w:rsidRPr="00FC56A6" w:rsidRDefault="009B4930" w:rsidP="009B4930">
      <w:pPr>
        <w:pStyle w:val="NoSpacing"/>
        <w:rPr>
          <w:rFonts w:eastAsia="Times New Roman" w:cstheme="minorHAnsi"/>
          <w:color w:val="333333"/>
        </w:rPr>
      </w:pPr>
      <w:r w:rsidRPr="00FC56A6">
        <w:rPr>
          <w:rFonts w:eastAsia="Times New Roman" w:cstheme="minorHAnsi"/>
          <w:color w:val="333333"/>
        </w:rPr>
        <w:lastRenderedPageBreak/>
        <w:t>1) The program for which you are applying; (permanent housing, transitional housing, supportive services only, HMIS;</w:t>
      </w:r>
      <w:r w:rsidRPr="00FC56A6">
        <w:rPr>
          <w:rFonts w:eastAsia="Times New Roman" w:cstheme="minorHAnsi"/>
          <w:color w:val="333333"/>
        </w:rPr>
        <w:br/>
        <w:t>2) The amount of funds requested;</w:t>
      </w:r>
      <w:r w:rsidRPr="00FC56A6">
        <w:rPr>
          <w:rFonts w:eastAsia="Times New Roman" w:cstheme="minorHAnsi"/>
          <w:color w:val="333333"/>
        </w:rPr>
        <w:br/>
        <w:t>3) The number of people you propose to serve annually;</w:t>
      </w:r>
      <w:r w:rsidRPr="00FC56A6">
        <w:rPr>
          <w:rFonts w:eastAsia="Times New Roman" w:cstheme="minorHAnsi"/>
          <w:color w:val="333333"/>
        </w:rPr>
        <w:br/>
        <w:t>4) Any special target populations for which you are serving, (individuals, families, chronic homeless, veterans)</w:t>
      </w:r>
      <w:r w:rsidRPr="00FC56A6">
        <w:rPr>
          <w:rFonts w:eastAsia="Times New Roman" w:cstheme="minorHAnsi"/>
          <w:color w:val="333333"/>
        </w:rPr>
        <w:br/>
        <w:t>5) Whether the project is new or a renewal;</w:t>
      </w:r>
      <w:r w:rsidRPr="00FC56A6">
        <w:rPr>
          <w:rFonts w:eastAsia="Times New Roman" w:cstheme="minorHAnsi"/>
          <w:color w:val="333333"/>
        </w:rPr>
        <w:br/>
        <w:t>6) The name, email and phone number for the project key contact person</w:t>
      </w:r>
    </w:p>
    <w:p w14:paraId="29FCAD3A" w14:textId="77777777" w:rsidR="009B4930" w:rsidRPr="00FC56A6" w:rsidRDefault="009B4930" w:rsidP="009B4930">
      <w:pPr>
        <w:pStyle w:val="NoSpacing"/>
        <w:rPr>
          <w:rFonts w:eastAsia="Times New Roman" w:cstheme="minorHAnsi"/>
          <w:color w:val="333333"/>
        </w:rPr>
      </w:pPr>
    </w:p>
    <w:p w14:paraId="5D8E4DBB" w14:textId="77777777" w:rsidR="009B4930" w:rsidRPr="00FC56A6" w:rsidRDefault="009B4930" w:rsidP="009B4930">
      <w:pPr>
        <w:pStyle w:val="NoSpacing"/>
        <w:rPr>
          <w:rFonts w:eastAsia="Times New Roman" w:cstheme="minorHAnsi"/>
          <w:color w:val="333333"/>
        </w:rPr>
      </w:pPr>
      <w:r w:rsidRPr="00FC56A6">
        <w:rPr>
          <w:rFonts w:eastAsia="Times New Roman" w:cstheme="minorHAnsi"/>
          <w:color w:val="333333"/>
        </w:rPr>
        <w:t xml:space="preserve">Assistance with information on where to access technical assistance on HUD’s website can be found at </w:t>
      </w:r>
      <w:hyperlink r:id="rId9" w:history="1">
        <w:r w:rsidRPr="00FC56A6">
          <w:rPr>
            <w:rStyle w:val="Hyperlink"/>
            <w:rFonts w:eastAsia="Times New Roman" w:cstheme="minorHAnsi"/>
          </w:rPr>
          <w:t>https://www.hudexchange.info/e-snaps/guides/coc-program-competition-resources</w:t>
        </w:r>
      </w:hyperlink>
      <w:r w:rsidRPr="00FC56A6">
        <w:rPr>
          <w:rFonts w:eastAsia="Times New Roman" w:cstheme="minorHAnsi"/>
          <w:color w:val="333333"/>
        </w:rPr>
        <w:t>.   Further, a copy of the CoC Consolidated Application is available upon request by contacting the GNCOC.</w:t>
      </w:r>
    </w:p>
    <w:p w14:paraId="3748D999" w14:textId="77777777" w:rsidR="009B4930" w:rsidRPr="00FC56A6" w:rsidRDefault="009B4930" w:rsidP="009B4930">
      <w:pPr>
        <w:pStyle w:val="NoSpacing"/>
        <w:rPr>
          <w:rFonts w:cstheme="minorHAnsi"/>
        </w:rPr>
      </w:pPr>
    </w:p>
    <w:p w14:paraId="00D0942F" w14:textId="77777777" w:rsidR="009B4930" w:rsidRPr="00FC56A6" w:rsidRDefault="009B4930" w:rsidP="009B4930">
      <w:pPr>
        <w:pStyle w:val="NoSpacing"/>
        <w:rPr>
          <w:rFonts w:cstheme="minorHAnsi"/>
        </w:rPr>
      </w:pPr>
      <w:r w:rsidRPr="00FC56A6">
        <w:rPr>
          <w:rFonts w:cstheme="minorHAnsi"/>
        </w:rPr>
        <w:t>A submission of a Letter of Intent also implies consent to the following:</w:t>
      </w:r>
      <w:r w:rsidRPr="00FC56A6">
        <w:rPr>
          <w:rFonts w:cstheme="minorHAnsi"/>
        </w:rPr>
        <w:br/>
      </w:r>
    </w:p>
    <w:p w14:paraId="5CD17B21" w14:textId="03E27444" w:rsidR="009B4930" w:rsidRPr="00FC56A6" w:rsidRDefault="009B4930" w:rsidP="009B4930">
      <w:pPr>
        <w:pStyle w:val="NoSpacing"/>
        <w:rPr>
          <w:rFonts w:cstheme="minorHAnsi"/>
        </w:rPr>
      </w:pPr>
      <w:r w:rsidRPr="00FC56A6">
        <w:rPr>
          <w:rFonts w:cstheme="minorHAnsi"/>
        </w:rPr>
        <w:t>1) All clients served by the project must meet the homeless criteria as established by HUD.</w:t>
      </w:r>
      <w:r w:rsidRPr="00FC56A6">
        <w:rPr>
          <w:rFonts w:cstheme="minorHAnsi"/>
        </w:rPr>
        <w:br/>
        <w:t>2) Recipient will enter client data into the KVCCOC HMIS system</w:t>
      </w:r>
      <w:r w:rsidRPr="00FC56A6">
        <w:rPr>
          <w:rFonts w:cstheme="minorHAnsi"/>
        </w:rPr>
        <w:br/>
        <w:t>3) Recipient will spend funding (should it be received) in a timely fashion, drawing project funds on a quarterly basis at the minimum.</w:t>
      </w:r>
      <w:r w:rsidRPr="00FC56A6">
        <w:rPr>
          <w:rFonts w:cstheme="minorHAnsi"/>
        </w:rPr>
        <w:br/>
        <w:t>4) Recipient will complete all reporting requirements, including Annual Performance Reports (APR) as required by HUD and the KVCCOC according to the due dates established.</w:t>
      </w:r>
      <w:r w:rsidRPr="00FC56A6">
        <w:rPr>
          <w:rFonts w:cstheme="minorHAnsi"/>
        </w:rPr>
        <w:br/>
        <w:t>5) Proposed project's assistance will include assisting program participants to achieve and maintain independent living and establishing a record of success (including but not limited to maintaining permanent housing for more than 6-months, increase of income through employment and connection with mainstream resources etc.)</w:t>
      </w:r>
      <w:r w:rsidRPr="00FC56A6">
        <w:rPr>
          <w:rFonts w:cstheme="minorHAnsi"/>
        </w:rPr>
        <w:br/>
        <w:t>6) Project will meet the Project Eligibility Requirements of the FY 2022 Notice of Funding Availability for the 2022 CoC Program Competition - General Section.</w:t>
      </w:r>
      <w:r w:rsidRPr="00FC56A6">
        <w:rPr>
          <w:rFonts w:cstheme="minorHAnsi"/>
        </w:rPr>
        <w:br/>
        <w:t>7) Recipient will participate in the annual point-in-time count, conducted during the last week in January.</w:t>
      </w:r>
      <w:r w:rsidRPr="00FC56A6">
        <w:rPr>
          <w:rFonts w:cstheme="minorHAnsi"/>
        </w:rPr>
        <w:br/>
        <w:t xml:space="preserve">8) Successful letters of intent for any new projects will also include agreement to provide a completed Project Application in accordance with the requirements outlined by HUD.   Completed applications are due by </w:t>
      </w:r>
      <w:r w:rsidR="00BD18C6" w:rsidRPr="00FC56A6">
        <w:rPr>
          <w:rFonts w:cstheme="minorHAnsi"/>
        </w:rPr>
        <w:t>5</w:t>
      </w:r>
      <w:r w:rsidRPr="00FC56A6">
        <w:rPr>
          <w:rFonts w:cstheme="minorHAnsi"/>
        </w:rPr>
        <w:t xml:space="preserve"> pm on August </w:t>
      </w:r>
      <w:r w:rsidR="00BD18C6" w:rsidRPr="00FC56A6">
        <w:rPr>
          <w:rFonts w:cstheme="minorHAnsi"/>
        </w:rPr>
        <w:t>31</w:t>
      </w:r>
      <w:r w:rsidRPr="00FC56A6">
        <w:rPr>
          <w:rFonts w:cstheme="minorHAnsi"/>
        </w:rPr>
        <w:t xml:space="preserve">, 2022.  </w:t>
      </w:r>
    </w:p>
    <w:p w14:paraId="4447B561" w14:textId="77777777" w:rsidR="00315A59" w:rsidRPr="00FC56A6" w:rsidRDefault="00315A59" w:rsidP="00AE0B16">
      <w:pPr>
        <w:rPr>
          <w:rFonts w:cstheme="minorHAnsi"/>
        </w:rPr>
      </w:pPr>
    </w:p>
    <w:p w14:paraId="179CD405" w14:textId="77777777" w:rsidR="00A627F6" w:rsidRPr="00FC56A6" w:rsidRDefault="00A627F6" w:rsidP="00A627F6">
      <w:pPr>
        <w:pStyle w:val="NoSpacing"/>
        <w:rPr>
          <w:rFonts w:cstheme="minorHAnsi"/>
        </w:rPr>
      </w:pPr>
      <w:r w:rsidRPr="00FC56A6">
        <w:rPr>
          <w:rFonts w:cstheme="minorHAnsi"/>
        </w:rPr>
        <w:t>The KVCCOC appreciates your assistance in this process and the work your agency does to help the homeless in our area. If you have any questions on any of this, please let me know.</w:t>
      </w:r>
    </w:p>
    <w:p w14:paraId="767E8E5E" w14:textId="77777777" w:rsidR="00A627F6" w:rsidRPr="00FC56A6" w:rsidRDefault="00A627F6" w:rsidP="00A627F6">
      <w:pPr>
        <w:pStyle w:val="NoSpacing"/>
        <w:rPr>
          <w:rFonts w:cstheme="minorHAnsi"/>
        </w:rPr>
      </w:pPr>
    </w:p>
    <w:p w14:paraId="7028A215" w14:textId="77777777" w:rsidR="00A627F6" w:rsidRPr="00FC56A6" w:rsidRDefault="00A627F6" w:rsidP="00A627F6">
      <w:pPr>
        <w:pStyle w:val="NoSpacing"/>
        <w:rPr>
          <w:rFonts w:cstheme="minorHAnsi"/>
        </w:rPr>
      </w:pPr>
    </w:p>
    <w:p w14:paraId="61DEFC3C" w14:textId="77777777" w:rsidR="00A627F6" w:rsidRPr="00FC56A6" w:rsidRDefault="00A627F6" w:rsidP="00A627F6">
      <w:pPr>
        <w:pStyle w:val="NoSpacing"/>
        <w:rPr>
          <w:rFonts w:cstheme="minorHAnsi"/>
        </w:rPr>
      </w:pPr>
    </w:p>
    <w:p w14:paraId="427F6655" w14:textId="77777777" w:rsidR="00A627F6" w:rsidRPr="00FC56A6" w:rsidRDefault="00A627F6" w:rsidP="00A627F6">
      <w:pPr>
        <w:pStyle w:val="NoSpacing"/>
        <w:rPr>
          <w:rFonts w:cstheme="minorHAnsi"/>
        </w:rPr>
      </w:pPr>
      <w:r w:rsidRPr="00FC56A6">
        <w:rPr>
          <w:rFonts w:cstheme="minorHAnsi"/>
        </w:rPr>
        <w:tab/>
      </w:r>
      <w:r w:rsidRPr="00FC56A6">
        <w:rPr>
          <w:rFonts w:cstheme="minorHAnsi"/>
        </w:rPr>
        <w:tab/>
      </w:r>
      <w:r w:rsidRPr="00FC56A6">
        <w:rPr>
          <w:rFonts w:cstheme="minorHAnsi"/>
        </w:rPr>
        <w:tab/>
      </w:r>
      <w:r w:rsidRPr="00FC56A6">
        <w:rPr>
          <w:rFonts w:cstheme="minorHAnsi"/>
        </w:rPr>
        <w:tab/>
      </w:r>
      <w:r w:rsidRPr="00FC56A6">
        <w:rPr>
          <w:rFonts w:cstheme="minorHAnsi"/>
        </w:rPr>
        <w:tab/>
      </w:r>
      <w:bookmarkStart w:id="1" w:name="_Hlk111150885"/>
      <w:r w:rsidRPr="00FC56A6">
        <w:rPr>
          <w:rFonts w:cstheme="minorHAnsi"/>
        </w:rPr>
        <w:t xml:space="preserve">Sincerely, </w:t>
      </w:r>
    </w:p>
    <w:p w14:paraId="2C85B13C" w14:textId="77777777" w:rsidR="00A627F6" w:rsidRPr="00FC56A6" w:rsidRDefault="00A627F6" w:rsidP="00A627F6">
      <w:pPr>
        <w:pStyle w:val="NoSpacing"/>
        <w:rPr>
          <w:rFonts w:cstheme="minorHAnsi"/>
        </w:rPr>
      </w:pPr>
    </w:p>
    <w:p w14:paraId="1FED02EC" w14:textId="77777777" w:rsidR="00A627F6" w:rsidRPr="00FC56A6" w:rsidRDefault="00A627F6" w:rsidP="00A627F6">
      <w:pPr>
        <w:pStyle w:val="NoSpacing"/>
        <w:rPr>
          <w:rFonts w:cstheme="minorHAnsi"/>
        </w:rPr>
      </w:pPr>
      <w:r w:rsidRPr="00FC56A6">
        <w:rPr>
          <w:rFonts w:cstheme="minorHAnsi"/>
        </w:rPr>
        <w:tab/>
      </w:r>
      <w:r w:rsidRPr="00FC56A6">
        <w:rPr>
          <w:rFonts w:cstheme="minorHAnsi"/>
        </w:rPr>
        <w:tab/>
      </w:r>
      <w:r w:rsidRPr="00FC56A6">
        <w:rPr>
          <w:rFonts w:cstheme="minorHAnsi"/>
        </w:rPr>
        <w:tab/>
      </w:r>
      <w:r w:rsidRPr="00FC56A6">
        <w:rPr>
          <w:rFonts w:cstheme="minorHAnsi"/>
        </w:rPr>
        <w:tab/>
      </w:r>
      <w:r w:rsidRPr="00FC56A6">
        <w:rPr>
          <w:rFonts w:cstheme="minorHAnsi"/>
        </w:rPr>
        <w:tab/>
      </w:r>
      <w:r w:rsidRPr="00FC56A6">
        <w:rPr>
          <w:rFonts w:cstheme="minorHAnsi"/>
        </w:rPr>
        <w:tab/>
      </w:r>
      <w:r w:rsidRPr="00FC56A6">
        <w:rPr>
          <w:rFonts w:cstheme="minorHAnsi"/>
        </w:rPr>
        <w:tab/>
      </w:r>
      <w:r w:rsidRPr="00FC56A6">
        <w:rPr>
          <w:rFonts w:cstheme="minorHAnsi"/>
        </w:rPr>
        <w:tab/>
      </w:r>
      <w:r w:rsidRPr="00FC56A6">
        <w:rPr>
          <w:rFonts w:cstheme="minorHAnsi"/>
        </w:rPr>
        <w:tab/>
      </w:r>
    </w:p>
    <w:p w14:paraId="6295CD15" w14:textId="77777777" w:rsidR="00A627F6" w:rsidRPr="00FC56A6" w:rsidRDefault="00A627F6" w:rsidP="00A627F6">
      <w:pPr>
        <w:pStyle w:val="NoSpacing"/>
        <w:ind w:left="2880" w:firstLine="720"/>
        <w:rPr>
          <w:rFonts w:cstheme="minorHAnsi"/>
        </w:rPr>
      </w:pPr>
      <w:r w:rsidRPr="00FC56A6">
        <w:rPr>
          <w:rFonts w:cstheme="minorHAnsi"/>
        </w:rPr>
        <w:t xml:space="preserve">Traci Strickland </w:t>
      </w:r>
    </w:p>
    <w:p w14:paraId="27E9850F" w14:textId="77777777" w:rsidR="00A627F6" w:rsidRPr="00FC56A6" w:rsidRDefault="00A627F6" w:rsidP="00A627F6">
      <w:pPr>
        <w:pStyle w:val="NoSpacing"/>
        <w:ind w:left="2880" w:firstLine="720"/>
        <w:rPr>
          <w:rFonts w:cstheme="minorHAnsi"/>
        </w:rPr>
      </w:pPr>
      <w:r w:rsidRPr="00FC56A6">
        <w:rPr>
          <w:rFonts w:cstheme="minorHAnsi"/>
        </w:rPr>
        <w:t>Executive Director</w:t>
      </w:r>
    </w:p>
    <w:p w14:paraId="44A24F8A" w14:textId="77777777" w:rsidR="00A627F6" w:rsidRPr="00FC56A6" w:rsidRDefault="00A627F6" w:rsidP="00A627F6">
      <w:pPr>
        <w:pStyle w:val="NoSpacing"/>
        <w:ind w:left="2880" w:firstLine="720"/>
        <w:rPr>
          <w:rFonts w:cstheme="minorHAnsi"/>
        </w:rPr>
      </w:pPr>
      <w:r w:rsidRPr="00FC56A6">
        <w:rPr>
          <w:rFonts w:cstheme="minorHAnsi"/>
        </w:rPr>
        <w:t>Kanawha Valley Collective</w:t>
      </w:r>
    </w:p>
    <w:p w14:paraId="21D238BA" w14:textId="77777777" w:rsidR="00A627F6" w:rsidRPr="00FC56A6" w:rsidRDefault="00A627F6" w:rsidP="00A627F6">
      <w:pPr>
        <w:pStyle w:val="NoSpacing"/>
        <w:ind w:left="2880" w:firstLine="720"/>
        <w:rPr>
          <w:rFonts w:cstheme="minorHAnsi"/>
        </w:rPr>
      </w:pPr>
      <w:r w:rsidRPr="00FC56A6">
        <w:rPr>
          <w:rFonts w:cstheme="minorHAnsi"/>
        </w:rPr>
        <w:t>304-346-6639</w:t>
      </w:r>
      <w:bookmarkEnd w:id="1"/>
    </w:p>
    <w:p w14:paraId="61A34A1A" w14:textId="77777777" w:rsidR="00016AD2" w:rsidRDefault="00016AD2"/>
    <w:p w14:paraId="5F67638A" w14:textId="47E97110" w:rsidR="00C31D56" w:rsidRDefault="001C16CD">
      <w:r>
        <w:rPr>
          <w:noProof/>
        </w:rPr>
        <w:lastRenderedPageBreak/>
        <mc:AlternateContent>
          <mc:Choice Requires="wps">
            <w:drawing>
              <wp:anchor distT="0" distB="0" distL="114300" distR="114300" simplePos="0" relativeHeight="251658241" behindDoc="0" locked="0" layoutInCell="1" allowOverlap="1" wp14:anchorId="12AC3402" wp14:editId="68DAEFAF">
                <wp:simplePos x="0" y="0"/>
                <wp:positionH relativeFrom="margin">
                  <wp:align>right</wp:align>
                </wp:positionH>
                <wp:positionV relativeFrom="paragraph">
                  <wp:posOffset>88421</wp:posOffset>
                </wp:positionV>
                <wp:extent cx="5222324" cy="8117456"/>
                <wp:effectExtent l="0" t="0" r="0" b="0"/>
                <wp:wrapNone/>
                <wp:docPr id="6" name="Text Box 6"/>
                <wp:cNvGraphicFramePr/>
                <a:graphic xmlns:a="http://schemas.openxmlformats.org/drawingml/2006/main">
                  <a:graphicData uri="http://schemas.microsoft.com/office/word/2010/wordprocessingShape">
                    <wps:wsp>
                      <wps:cNvSpPr txBox="1"/>
                      <wps:spPr>
                        <a:xfrm flipH="1">
                          <a:off x="0" y="0"/>
                          <a:ext cx="5222324" cy="8117456"/>
                        </a:xfrm>
                        <a:prstGeom prst="rect">
                          <a:avLst/>
                        </a:prstGeom>
                        <a:solidFill>
                          <a:schemeClr val="lt1"/>
                        </a:solidFill>
                        <a:ln w="6350">
                          <a:noFill/>
                        </a:ln>
                      </wps:spPr>
                      <wps:txbx>
                        <w:txbxContent>
                          <w:p w14:paraId="0D54FE49" w14:textId="6027CE4D" w:rsidR="0042049B" w:rsidRDefault="0042049B" w:rsidP="005A31B2">
                            <w:pPr>
                              <w:ind w:left="2160"/>
                              <w:jc w:val="center"/>
                              <w:rPr>
                                <w:rFonts w:cstheme="minorHAnsi"/>
                                <w:b/>
                                <w:sz w:val="20"/>
                              </w:rPr>
                            </w:pPr>
                          </w:p>
                          <w:p w14:paraId="722258AE" w14:textId="2AB0FCF4" w:rsidR="002550C2" w:rsidRDefault="002550C2" w:rsidP="005A31B2">
                            <w:pPr>
                              <w:ind w:left="2160"/>
                              <w:jc w:val="center"/>
                              <w:rPr>
                                <w:rFonts w:cstheme="minorHAnsi"/>
                                <w:b/>
                                <w:sz w:val="20"/>
                              </w:rPr>
                            </w:pPr>
                          </w:p>
                          <w:p w14:paraId="62E4EC4A" w14:textId="0349AFF3" w:rsidR="002550C2" w:rsidRDefault="002550C2" w:rsidP="005A31B2">
                            <w:pPr>
                              <w:ind w:left="2160"/>
                              <w:jc w:val="center"/>
                              <w:rPr>
                                <w:rFonts w:cstheme="minorHAnsi"/>
                                <w:b/>
                                <w:sz w:val="20"/>
                              </w:rPr>
                            </w:pPr>
                          </w:p>
                          <w:p w14:paraId="3CEFA152" w14:textId="500C886E" w:rsidR="002550C2" w:rsidRDefault="002550C2" w:rsidP="005A31B2">
                            <w:pPr>
                              <w:ind w:left="2160"/>
                              <w:jc w:val="center"/>
                              <w:rPr>
                                <w:rFonts w:cstheme="minorHAnsi"/>
                                <w:b/>
                                <w:sz w:val="20"/>
                              </w:rPr>
                            </w:pPr>
                          </w:p>
                          <w:p w14:paraId="0BDAB2F0" w14:textId="600F65E5" w:rsidR="002550C2" w:rsidRDefault="002550C2" w:rsidP="005A31B2">
                            <w:pPr>
                              <w:ind w:left="2160"/>
                              <w:jc w:val="center"/>
                              <w:rPr>
                                <w:rFonts w:cstheme="minorHAnsi"/>
                                <w:b/>
                                <w:sz w:val="20"/>
                              </w:rPr>
                            </w:pPr>
                          </w:p>
                          <w:p w14:paraId="49C4F1AF" w14:textId="2378AB34" w:rsidR="002550C2" w:rsidRDefault="002550C2" w:rsidP="005A31B2">
                            <w:pPr>
                              <w:ind w:left="2160"/>
                              <w:jc w:val="center"/>
                              <w:rPr>
                                <w:rFonts w:cstheme="minorHAnsi"/>
                                <w:b/>
                                <w:sz w:val="20"/>
                              </w:rPr>
                            </w:pPr>
                          </w:p>
                          <w:p w14:paraId="674CC18E" w14:textId="06AA525C" w:rsidR="002550C2" w:rsidRDefault="002550C2" w:rsidP="005A31B2">
                            <w:pPr>
                              <w:ind w:left="2160"/>
                              <w:jc w:val="center"/>
                              <w:rPr>
                                <w:rFonts w:cstheme="minorHAnsi"/>
                                <w:b/>
                                <w:sz w:val="20"/>
                              </w:rPr>
                            </w:pPr>
                          </w:p>
                          <w:p w14:paraId="4F264ADE" w14:textId="0B131060" w:rsidR="002550C2" w:rsidRDefault="002550C2" w:rsidP="005A31B2">
                            <w:pPr>
                              <w:ind w:left="2160"/>
                              <w:jc w:val="center"/>
                              <w:rPr>
                                <w:rFonts w:cstheme="minorHAnsi"/>
                                <w:b/>
                                <w:sz w:val="20"/>
                              </w:rPr>
                            </w:pPr>
                          </w:p>
                          <w:p w14:paraId="7567F1A9" w14:textId="2FAEE8D7" w:rsidR="002550C2" w:rsidRDefault="002550C2" w:rsidP="005A31B2">
                            <w:pPr>
                              <w:ind w:left="2160"/>
                              <w:jc w:val="center"/>
                              <w:rPr>
                                <w:rFonts w:cstheme="minorHAnsi"/>
                                <w:b/>
                                <w:sz w:val="20"/>
                              </w:rPr>
                            </w:pPr>
                          </w:p>
                          <w:p w14:paraId="6427511A" w14:textId="535F39D8" w:rsidR="002550C2" w:rsidRDefault="002550C2" w:rsidP="005A31B2">
                            <w:pPr>
                              <w:ind w:left="2160"/>
                              <w:jc w:val="center"/>
                              <w:rPr>
                                <w:rFonts w:cstheme="minorHAnsi"/>
                                <w:b/>
                                <w:sz w:val="20"/>
                              </w:rPr>
                            </w:pPr>
                          </w:p>
                          <w:p w14:paraId="073B06CA" w14:textId="7E801566" w:rsidR="002550C2" w:rsidRDefault="002550C2" w:rsidP="005A31B2">
                            <w:pPr>
                              <w:ind w:left="2160"/>
                              <w:jc w:val="center"/>
                              <w:rPr>
                                <w:rFonts w:cstheme="minorHAnsi"/>
                                <w:b/>
                                <w:sz w:val="20"/>
                              </w:rPr>
                            </w:pPr>
                          </w:p>
                          <w:p w14:paraId="12C1D5BB" w14:textId="31311B29" w:rsidR="002550C2" w:rsidRDefault="002550C2" w:rsidP="005A31B2">
                            <w:pPr>
                              <w:ind w:left="2160"/>
                              <w:jc w:val="center"/>
                              <w:rPr>
                                <w:rFonts w:cstheme="minorHAnsi"/>
                                <w:b/>
                                <w:sz w:val="20"/>
                              </w:rPr>
                            </w:pPr>
                          </w:p>
                          <w:p w14:paraId="43EBBE86" w14:textId="45F8F139" w:rsidR="002550C2" w:rsidRDefault="002550C2" w:rsidP="005A31B2">
                            <w:pPr>
                              <w:ind w:left="2160"/>
                              <w:jc w:val="center"/>
                              <w:rPr>
                                <w:rFonts w:cstheme="minorHAnsi"/>
                                <w:b/>
                                <w:sz w:val="20"/>
                              </w:rPr>
                            </w:pPr>
                          </w:p>
                          <w:p w14:paraId="7A4AE9AD" w14:textId="26F3871D" w:rsidR="002550C2" w:rsidRDefault="002550C2" w:rsidP="005A31B2">
                            <w:pPr>
                              <w:ind w:left="2160"/>
                              <w:jc w:val="center"/>
                              <w:rPr>
                                <w:rFonts w:cstheme="minorHAnsi"/>
                                <w:b/>
                                <w:sz w:val="20"/>
                              </w:rPr>
                            </w:pPr>
                          </w:p>
                          <w:p w14:paraId="67932159" w14:textId="12734DEB" w:rsidR="002550C2" w:rsidRDefault="002550C2" w:rsidP="005A31B2">
                            <w:pPr>
                              <w:ind w:left="2160"/>
                              <w:jc w:val="center"/>
                              <w:rPr>
                                <w:rFonts w:cstheme="minorHAnsi"/>
                                <w:b/>
                                <w:sz w:val="20"/>
                              </w:rPr>
                            </w:pPr>
                          </w:p>
                          <w:p w14:paraId="6C80EA23" w14:textId="28A342A4" w:rsidR="002550C2" w:rsidRDefault="002550C2" w:rsidP="005A31B2">
                            <w:pPr>
                              <w:ind w:left="2160"/>
                              <w:jc w:val="center"/>
                              <w:rPr>
                                <w:rFonts w:cstheme="minorHAnsi"/>
                                <w:b/>
                                <w:sz w:val="20"/>
                              </w:rPr>
                            </w:pPr>
                          </w:p>
                          <w:p w14:paraId="1A406639" w14:textId="339E479D" w:rsidR="002550C2" w:rsidRDefault="002550C2" w:rsidP="005A31B2">
                            <w:pPr>
                              <w:ind w:left="2160"/>
                              <w:jc w:val="center"/>
                              <w:rPr>
                                <w:rFonts w:cstheme="minorHAnsi"/>
                                <w:b/>
                                <w:sz w:val="20"/>
                              </w:rPr>
                            </w:pPr>
                          </w:p>
                          <w:p w14:paraId="5A2E20A2" w14:textId="36A6D572" w:rsidR="002550C2" w:rsidRDefault="002550C2" w:rsidP="005A31B2">
                            <w:pPr>
                              <w:ind w:left="2160"/>
                              <w:jc w:val="center"/>
                              <w:rPr>
                                <w:rFonts w:cstheme="minorHAnsi"/>
                                <w:b/>
                                <w:sz w:val="20"/>
                              </w:rPr>
                            </w:pPr>
                          </w:p>
                          <w:p w14:paraId="39575426" w14:textId="6644188F" w:rsidR="002550C2" w:rsidRDefault="002550C2" w:rsidP="005A31B2">
                            <w:pPr>
                              <w:ind w:left="2160"/>
                              <w:jc w:val="center"/>
                              <w:rPr>
                                <w:rFonts w:cstheme="minorHAnsi"/>
                                <w:b/>
                                <w:sz w:val="20"/>
                              </w:rPr>
                            </w:pPr>
                          </w:p>
                          <w:p w14:paraId="5D6F0F39" w14:textId="08A7DF6B" w:rsidR="002550C2" w:rsidRDefault="002550C2" w:rsidP="005A31B2">
                            <w:pPr>
                              <w:ind w:left="2160"/>
                              <w:jc w:val="center"/>
                              <w:rPr>
                                <w:rFonts w:cstheme="minorHAnsi"/>
                                <w:b/>
                                <w:sz w:val="20"/>
                              </w:rPr>
                            </w:pPr>
                          </w:p>
                          <w:p w14:paraId="2B32B9F4" w14:textId="54149450" w:rsidR="002550C2" w:rsidRDefault="002550C2" w:rsidP="005A31B2">
                            <w:pPr>
                              <w:ind w:left="2160"/>
                              <w:jc w:val="center"/>
                              <w:rPr>
                                <w:rFonts w:cstheme="minorHAnsi"/>
                                <w:b/>
                                <w:sz w:val="20"/>
                              </w:rPr>
                            </w:pPr>
                          </w:p>
                          <w:p w14:paraId="348AB6A0" w14:textId="488CF1BD" w:rsidR="002550C2" w:rsidRDefault="002550C2" w:rsidP="005A31B2">
                            <w:pPr>
                              <w:ind w:left="2160"/>
                              <w:jc w:val="center"/>
                              <w:rPr>
                                <w:rFonts w:cstheme="minorHAnsi"/>
                                <w:b/>
                                <w:sz w:val="20"/>
                              </w:rPr>
                            </w:pPr>
                          </w:p>
                          <w:p w14:paraId="6222C2CA" w14:textId="77777777" w:rsidR="002550C2" w:rsidRPr="005A31B2" w:rsidRDefault="002550C2" w:rsidP="005A31B2">
                            <w:pPr>
                              <w:ind w:left="2160"/>
                              <w:jc w:val="center"/>
                              <w:rPr>
                                <w:rFonts w:cstheme="minorHAnsi"/>
                                <w:b/>
                                <w:sz w:val="20"/>
                              </w:rPr>
                            </w:pPr>
                          </w:p>
                          <w:p w14:paraId="01F336CB" w14:textId="1ECA72A3" w:rsidR="00E64D19" w:rsidRPr="005A31B2" w:rsidRDefault="000E390D" w:rsidP="005A31B2">
                            <w:pPr>
                              <w:jc w:val="center"/>
                              <w:rPr>
                                <w:rFonts w:cstheme="minorHAnsi"/>
                                <w:b/>
                                <w:sz w:val="20"/>
                              </w:rPr>
                            </w:pPr>
                            <w:r w:rsidRPr="005A31B2">
                              <w:rPr>
                                <w:rFonts w:cstheme="minorHAnsi"/>
                                <w:b/>
                                <w:sz w:val="20"/>
                              </w:rPr>
                              <w:t xml:space="preserve">Mission: </w:t>
                            </w:r>
                            <w:r w:rsidRPr="005A31B2">
                              <w:rPr>
                                <w:rFonts w:cstheme="minorHAnsi"/>
                                <w:i/>
                                <w:sz w:val="20"/>
                              </w:rPr>
                              <w:t>The Kanawha Valley Collective is a collaborative network dedicated to preventing and ending homelessness.</w:t>
                            </w:r>
                          </w:p>
                          <w:p w14:paraId="518CE249" w14:textId="7170C863" w:rsidR="000E390D" w:rsidRPr="005A31B2" w:rsidRDefault="000E390D" w:rsidP="005A31B2">
                            <w:pPr>
                              <w:jc w:val="center"/>
                              <w:rPr>
                                <w:rFonts w:cstheme="minorHAnsi"/>
                                <w:b/>
                                <w:sz w:val="20"/>
                              </w:rPr>
                            </w:pPr>
                            <w:r w:rsidRPr="005A31B2">
                              <w:rPr>
                                <w:rFonts w:cstheme="minorHAnsi"/>
                                <w:b/>
                                <w:sz w:val="20"/>
                              </w:rPr>
                              <w:t>Vision:</w:t>
                            </w:r>
                            <w:r w:rsidRPr="005A31B2">
                              <w:rPr>
                                <w:rFonts w:cstheme="minorHAnsi"/>
                                <w:i/>
                                <w:sz w:val="20"/>
                              </w:rPr>
                              <w:t xml:space="preserve">  Everyone in our community has a safe, stable place to call home.</w:t>
                            </w:r>
                          </w:p>
                          <w:p w14:paraId="5250FF7A" w14:textId="77777777" w:rsidR="00C05B3D" w:rsidRDefault="00C05B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C3402" id="_x0000_t202" coordsize="21600,21600" o:spt="202" path="m,l,21600r21600,l21600,xe">
                <v:stroke joinstyle="miter"/>
                <v:path gradientshapeok="t" o:connecttype="rect"/>
              </v:shapetype>
              <v:shape id="Text Box 6" o:spid="_x0000_s1026" type="#_x0000_t202" style="position:absolute;margin-left:5in;margin-top:6.95pt;width:411.2pt;height:639.15pt;flip:x;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" fillcolor="white [3201]" stroked="f" strokeweight=".5pt">
                <v:textbox>
                  <w:txbxContent>
                    <w:p w14:paraId="0D54FE49" w14:textId="6027CE4D" w:rsidR="0042049B" w:rsidRDefault="0042049B" w:rsidP="005A31B2">
                      <w:pPr>
                        <w:ind w:left="2160"/>
                        <w:jc w:val="center"/>
                        <w:rPr>
                          <w:rFonts w:cstheme="minorHAnsi"/>
                          <w:b/>
                          <w:sz w:val="20"/>
                        </w:rPr>
                      </w:pPr>
                    </w:p>
                    <w:p w14:paraId="722258AE" w14:textId="2AB0FCF4" w:rsidR="002550C2" w:rsidRDefault="002550C2" w:rsidP="005A31B2">
                      <w:pPr>
                        <w:ind w:left="2160"/>
                        <w:jc w:val="center"/>
                        <w:rPr>
                          <w:rFonts w:cstheme="minorHAnsi"/>
                          <w:b/>
                          <w:sz w:val="20"/>
                        </w:rPr>
                      </w:pPr>
                    </w:p>
                    <w:p w14:paraId="62E4EC4A" w14:textId="0349AFF3" w:rsidR="002550C2" w:rsidRDefault="002550C2" w:rsidP="005A31B2">
                      <w:pPr>
                        <w:ind w:left="2160"/>
                        <w:jc w:val="center"/>
                        <w:rPr>
                          <w:rFonts w:cstheme="minorHAnsi"/>
                          <w:b/>
                          <w:sz w:val="20"/>
                        </w:rPr>
                      </w:pPr>
                    </w:p>
                    <w:p w14:paraId="3CEFA152" w14:textId="500C886E" w:rsidR="002550C2" w:rsidRDefault="002550C2" w:rsidP="005A31B2">
                      <w:pPr>
                        <w:ind w:left="2160"/>
                        <w:jc w:val="center"/>
                        <w:rPr>
                          <w:rFonts w:cstheme="minorHAnsi"/>
                          <w:b/>
                          <w:sz w:val="20"/>
                        </w:rPr>
                      </w:pPr>
                    </w:p>
                    <w:p w14:paraId="0BDAB2F0" w14:textId="600F65E5" w:rsidR="002550C2" w:rsidRDefault="002550C2" w:rsidP="005A31B2">
                      <w:pPr>
                        <w:ind w:left="2160"/>
                        <w:jc w:val="center"/>
                        <w:rPr>
                          <w:rFonts w:cstheme="minorHAnsi"/>
                          <w:b/>
                          <w:sz w:val="20"/>
                        </w:rPr>
                      </w:pPr>
                    </w:p>
                    <w:p w14:paraId="49C4F1AF" w14:textId="2378AB34" w:rsidR="002550C2" w:rsidRDefault="002550C2" w:rsidP="005A31B2">
                      <w:pPr>
                        <w:ind w:left="2160"/>
                        <w:jc w:val="center"/>
                        <w:rPr>
                          <w:rFonts w:cstheme="minorHAnsi"/>
                          <w:b/>
                          <w:sz w:val="20"/>
                        </w:rPr>
                      </w:pPr>
                    </w:p>
                    <w:p w14:paraId="674CC18E" w14:textId="06AA525C" w:rsidR="002550C2" w:rsidRDefault="002550C2" w:rsidP="005A31B2">
                      <w:pPr>
                        <w:ind w:left="2160"/>
                        <w:jc w:val="center"/>
                        <w:rPr>
                          <w:rFonts w:cstheme="minorHAnsi"/>
                          <w:b/>
                          <w:sz w:val="20"/>
                        </w:rPr>
                      </w:pPr>
                    </w:p>
                    <w:p w14:paraId="4F264ADE" w14:textId="0B131060" w:rsidR="002550C2" w:rsidRDefault="002550C2" w:rsidP="005A31B2">
                      <w:pPr>
                        <w:ind w:left="2160"/>
                        <w:jc w:val="center"/>
                        <w:rPr>
                          <w:rFonts w:cstheme="minorHAnsi"/>
                          <w:b/>
                          <w:sz w:val="20"/>
                        </w:rPr>
                      </w:pPr>
                    </w:p>
                    <w:p w14:paraId="7567F1A9" w14:textId="2FAEE8D7" w:rsidR="002550C2" w:rsidRDefault="002550C2" w:rsidP="005A31B2">
                      <w:pPr>
                        <w:ind w:left="2160"/>
                        <w:jc w:val="center"/>
                        <w:rPr>
                          <w:rFonts w:cstheme="minorHAnsi"/>
                          <w:b/>
                          <w:sz w:val="20"/>
                        </w:rPr>
                      </w:pPr>
                    </w:p>
                    <w:p w14:paraId="6427511A" w14:textId="535F39D8" w:rsidR="002550C2" w:rsidRDefault="002550C2" w:rsidP="005A31B2">
                      <w:pPr>
                        <w:ind w:left="2160"/>
                        <w:jc w:val="center"/>
                        <w:rPr>
                          <w:rFonts w:cstheme="minorHAnsi"/>
                          <w:b/>
                          <w:sz w:val="20"/>
                        </w:rPr>
                      </w:pPr>
                    </w:p>
                    <w:p w14:paraId="073B06CA" w14:textId="7E801566" w:rsidR="002550C2" w:rsidRDefault="002550C2" w:rsidP="005A31B2">
                      <w:pPr>
                        <w:ind w:left="2160"/>
                        <w:jc w:val="center"/>
                        <w:rPr>
                          <w:rFonts w:cstheme="minorHAnsi"/>
                          <w:b/>
                          <w:sz w:val="20"/>
                        </w:rPr>
                      </w:pPr>
                    </w:p>
                    <w:p w14:paraId="12C1D5BB" w14:textId="31311B29" w:rsidR="002550C2" w:rsidRDefault="002550C2" w:rsidP="005A31B2">
                      <w:pPr>
                        <w:ind w:left="2160"/>
                        <w:jc w:val="center"/>
                        <w:rPr>
                          <w:rFonts w:cstheme="minorHAnsi"/>
                          <w:b/>
                          <w:sz w:val="20"/>
                        </w:rPr>
                      </w:pPr>
                    </w:p>
                    <w:p w14:paraId="43EBBE86" w14:textId="45F8F139" w:rsidR="002550C2" w:rsidRDefault="002550C2" w:rsidP="005A31B2">
                      <w:pPr>
                        <w:ind w:left="2160"/>
                        <w:jc w:val="center"/>
                        <w:rPr>
                          <w:rFonts w:cstheme="minorHAnsi"/>
                          <w:b/>
                          <w:sz w:val="20"/>
                        </w:rPr>
                      </w:pPr>
                    </w:p>
                    <w:p w14:paraId="7A4AE9AD" w14:textId="26F3871D" w:rsidR="002550C2" w:rsidRDefault="002550C2" w:rsidP="005A31B2">
                      <w:pPr>
                        <w:ind w:left="2160"/>
                        <w:jc w:val="center"/>
                        <w:rPr>
                          <w:rFonts w:cstheme="minorHAnsi"/>
                          <w:b/>
                          <w:sz w:val="20"/>
                        </w:rPr>
                      </w:pPr>
                    </w:p>
                    <w:p w14:paraId="67932159" w14:textId="12734DEB" w:rsidR="002550C2" w:rsidRDefault="002550C2" w:rsidP="005A31B2">
                      <w:pPr>
                        <w:ind w:left="2160"/>
                        <w:jc w:val="center"/>
                        <w:rPr>
                          <w:rFonts w:cstheme="minorHAnsi"/>
                          <w:b/>
                          <w:sz w:val="20"/>
                        </w:rPr>
                      </w:pPr>
                    </w:p>
                    <w:p w14:paraId="6C80EA23" w14:textId="28A342A4" w:rsidR="002550C2" w:rsidRDefault="002550C2" w:rsidP="005A31B2">
                      <w:pPr>
                        <w:ind w:left="2160"/>
                        <w:jc w:val="center"/>
                        <w:rPr>
                          <w:rFonts w:cstheme="minorHAnsi"/>
                          <w:b/>
                          <w:sz w:val="20"/>
                        </w:rPr>
                      </w:pPr>
                    </w:p>
                    <w:p w14:paraId="1A406639" w14:textId="339E479D" w:rsidR="002550C2" w:rsidRDefault="002550C2" w:rsidP="005A31B2">
                      <w:pPr>
                        <w:ind w:left="2160"/>
                        <w:jc w:val="center"/>
                        <w:rPr>
                          <w:rFonts w:cstheme="minorHAnsi"/>
                          <w:b/>
                          <w:sz w:val="20"/>
                        </w:rPr>
                      </w:pPr>
                    </w:p>
                    <w:p w14:paraId="5A2E20A2" w14:textId="36A6D572" w:rsidR="002550C2" w:rsidRDefault="002550C2" w:rsidP="005A31B2">
                      <w:pPr>
                        <w:ind w:left="2160"/>
                        <w:jc w:val="center"/>
                        <w:rPr>
                          <w:rFonts w:cstheme="minorHAnsi"/>
                          <w:b/>
                          <w:sz w:val="20"/>
                        </w:rPr>
                      </w:pPr>
                    </w:p>
                    <w:p w14:paraId="39575426" w14:textId="6644188F" w:rsidR="002550C2" w:rsidRDefault="002550C2" w:rsidP="005A31B2">
                      <w:pPr>
                        <w:ind w:left="2160"/>
                        <w:jc w:val="center"/>
                        <w:rPr>
                          <w:rFonts w:cstheme="minorHAnsi"/>
                          <w:b/>
                          <w:sz w:val="20"/>
                        </w:rPr>
                      </w:pPr>
                    </w:p>
                    <w:p w14:paraId="5D6F0F39" w14:textId="08A7DF6B" w:rsidR="002550C2" w:rsidRDefault="002550C2" w:rsidP="005A31B2">
                      <w:pPr>
                        <w:ind w:left="2160"/>
                        <w:jc w:val="center"/>
                        <w:rPr>
                          <w:rFonts w:cstheme="minorHAnsi"/>
                          <w:b/>
                          <w:sz w:val="20"/>
                        </w:rPr>
                      </w:pPr>
                    </w:p>
                    <w:p w14:paraId="2B32B9F4" w14:textId="54149450" w:rsidR="002550C2" w:rsidRDefault="002550C2" w:rsidP="005A31B2">
                      <w:pPr>
                        <w:ind w:left="2160"/>
                        <w:jc w:val="center"/>
                        <w:rPr>
                          <w:rFonts w:cstheme="minorHAnsi"/>
                          <w:b/>
                          <w:sz w:val="20"/>
                        </w:rPr>
                      </w:pPr>
                    </w:p>
                    <w:p w14:paraId="348AB6A0" w14:textId="488CF1BD" w:rsidR="002550C2" w:rsidRDefault="002550C2" w:rsidP="005A31B2">
                      <w:pPr>
                        <w:ind w:left="2160"/>
                        <w:jc w:val="center"/>
                        <w:rPr>
                          <w:rFonts w:cstheme="minorHAnsi"/>
                          <w:b/>
                          <w:sz w:val="20"/>
                        </w:rPr>
                      </w:pPr>
                    </w:p>
                    <w:p w14:paraId="6222C2CA" w14:textId="77777777" w:rsidR="002550C2" w:rsidRPr="005A31B2" w:rsidRDefault="002550C2" w:rsidP="005A31B2">
                      <w:pPr>
                        <w:ind w:left="2160"/>
                        <w:jc w:val="center"/>
                        <w:rPr>
                          <w:rFonts w:cstheme="minorHAnsi"/>
                          <w:b/>
                          <w:sz w:val="20"/>
                        </w:rPr>
                      </w:pPr>
                    </w:p>
                    <w:p w14:paraId="01F336CB" w14:textId="1ECA72A3" w:rsidR="00E64D19" w:rsidRPr="005A31B2" w:rsidRDefault="000E390D" w:rsidP="005A31B2">
                      <w:pPr>
                        <w:jc w:val="center"/>
                        <w:rPr>
                          <w:rFonts w:cstheme="minorHAnsi"/>
                          <w:b/>
                          <w:sz w:val="20"/>
                        </w:rPr>
                      </w:pPr>
                      <w:r w:rsidRPr="005A31B2">
                        <w:rPr>
                          <w:rFonts w:cstheme="minorHAnsi"/>
                          <w:b/>
                          <w:sz w:val="20"/>
                        </w:rPr>
                        <w:t xml:space="preserve">Mission: </w:t>
                      </w:r>
                      <w:r w:rsidRPr="005A31B2">
                        <w:rPr>
                          <w:rFonts w:cstheme="minorHAnsi"/>
                          <w:i/>
                          <w:sz w:val="20"/>
                        </w:rPr>
                        <w:t>The Kanawha Valley Collective is a collaborative network dedicated to preventing and ending homelessness.</w:t>
                      </w:r>
                    </w:p>
                    <w:p w14:paraId="518CE249" w14:textId="7170C863" w:rsidR="000E390D" w:rsidRPr="005A31B2" w:rsidRDefault="000E390D" w:rsidP="005A31B2">
                      <w:pPr>
                        <w:jc w:val="center"/>
                        <w:rPr>
                          <w:rFonts w:cstheme="minorHAnsi"/>
                          <w:b/>
                          <w:sz w:val="20"/>
                        </w:rPr>
                      </w:pPr>
                      <w:r w:rsidRPr="005A31B2">
                        <w:rPr>
                          <w:rFonts w:cstheme="minorHAnsi"/>
                          <w:b/>
                          <w:sz w:val="20"/>
                        </w:rPr>
                        <w:t>Vision:</w:t>
                      </w:r>
                      <w:r w:rsidRPr="005A31B2">
                        <w:rPr>
                          <w:rFonts w:cstheme="minorHAnsi"/>
                          <w:i/>
                          <w:sz w:val="20"/>
                        </w:rPr>
                        <w:t xml:space="preserve">  Everyone in our community has a safe, stable place to call home.</w:t>
                      </w:r>
                    </w:p>
                    <w:p w14:paraId="5250FF7A" w14:textId="77777777" w:rsidR="00C05B3D" w:rsidRDefault="00C05B3D"/>
                  </w:txbxContent>
                </v:textbox>
                <w10:wrap anchorx="margin"/>
              </v:shape>
            </w:pict>
          </mc:Fallback>
        </mc:AlternateContent>
      </w:r>
    </w:p>
    <w:p w14:paraId="1D7B203A" w14:textId="77777777" w:rsidR="0081676C" w:rsidRDefault="0081676C"/>
    <w:sectPr w:rsidR="0081676C" w:rsidSect="009B4930">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F0F3D" w14:textId="77777777" w:rsidR="005C7B5C" w:rsidRDefault="005C7B5C" w:rsidP="00BC247F">
      <w:pPr>
        <w:spacing w:after="0" w:line="240" w:lineRule="auto"/>
      </w:pPr>
      <w:r>
        <w:separator/>
      </w:r>
    </w:p>
  </w:endnote>
  <w:endnote w:type="continuationSeparator" w:id="0">
    <w:p w14:paraId="652DE904" w14:textId="77777777" w:rsidR="005C7B5C" w:rsidRDefault="005C7B5C" w:rsidP="00BC247F">
      <w:pPr>
        <w:spacing w:after="0" w:line="240" w:lineRule="auto"/>
      </w:pPr>
      <w:r>
        <w:continuationSeparator/>
      </w:r>
    </w:p>
  </w:endnote>
  <w:endnote w:type="continuationNotice" w:id="1">
    <w:p w14:paraId="1E766062" w14:textId="77777777" w:rsidR="005C7B5C" w:rsidRDefault="005C7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AC237" w14:textId="77777777" w:rsidR="005C7B5C" w:rsidRDefault="005C7B5C" w:rsidP="00BC247F">
      <w:pPr>
        <w:spacing w:after="0" w:line="240" w:lineRule="auto"/>
      </w:pPr>
      <w:r>
        <w:separator/>
      </w:r>
    </w:p>
  </w:footnote>
  <w:footnote w:type="continuationSeparator" w:id="0">
    <w:p w14:paraId="24EDB291" w14:textId="77777777" w:rsidR="005C7B5C" w:rsidRDefault="005C7B5C" w:rsidP="00BC247F">
      <w:pPr>
        <w:spacing w:after="0" w:line="240" w:lineRule="auto"/>
      </w:pPr>
      <w:r>
        <w:continuationSeparator/>
      </w:r>
    </w:p>
  </w:footnote>
  <w:footnote w:type="continuationNotice" w:id="1">
    <w:p w14:paraId="5DE1CB98" w14:textId="77777777" w:rsidR="005C7B5C" w:rsidRDefault="005C7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F03F3" w14:textId="39EA4BC9" w:rsidR="009B4930" w:rsidRDefault="00803BCB">
    <w:pPr>
      <w:pStyle w:val="Header"/>
    </w:pPr>
    <w:r>
      <w:rPr>
        <w:noProof/>
      </w:rPr>
      <w:drawing>
        <wp:inline distT="0" distB="0" distL="0" distR="0" wp14:anchorId="13EFE159" wp14:editId="17616BDC">
          <wp:extent cx="2346960" cy="9753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381634" cy="989770"/>
                  </a:xfrm>
                  <a:prstGeom prst="rect">
                    <a:avLst/>
                  </a:prstGeom>
                </pic:spPr>
              </pic:pic>
            </a:graphicData>
          </a:graphic>
        </wp:inline>
      </w:drawing>
    </w:r>
    <w:r>
      <w:t xml:space="preserve">                             </w:t>
    </w:r>
    <w:r>
      <w:rPr>
        <w:noProof/>
      </w:rPr>
      <w:drawing>
        <wp:inline distT="0" distB="0" distL="0" distR="0" wp14:anchorId="42EAFC0C" wp14:editId="11EB6D5E">
          <wp:extent cx="2651760" cy="799972"/>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7793" cy="80179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250F613"/>
    <w:multiLevelType w:val="hybridMultilevel"/>
    <w:tmpl w:val="9F2268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C388DF0"/>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CD07C9"/>
    <w:multiLevelType w:val="hybridMultilevel"/>
    <w:tmpl w:val="2F8A43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71415"/>
    <w:multiLevelType w:val="hybridMultilevel"/>
    <w:tmpl w:val="46D60C1E"/>
    <w:lvl w:ilvl="0" w:tplc="04090001">
      <w:start w:val="1"/>
      <w:numFmt w:val="bullet"/>
      <w:lvlText w:val=""/>
      <w:lvlJc w:val="left"/>
      <w:pPr>
        <w:tabs>
          <w:tab w:val="num" w:pos="2505"/>
        </w:tabs>
        <w:ind w:left="2505" w:hanging="360"/>
      </w:pPr>
      <w:rPr>
        <w:rFonts w:ascii="Symbol" w:hAnsi="Symbol" w:hint="default"/>
      </w:rPr>
    </w:lvl>
    <w:lvl w:ilvl="1" w:tplc="04090003">
      <w:start w:val="1"/>
      <w:numFmt w:val="bullet"/>
      <w:lvlText w:val="o"/>
      <w:lvlJc w:val="left"/>
      <w:pPr>
        <w:tabs>
          <w:tab w:val="num" w:pos="3225"/>
        </w:tabs>
        <w:ind w:left="3225" w:hanging="360"/>
      </w:pPr>
      <w:rPr>
        <w:rFonts w:ascii="Courier New" w:hAnsi="Courier New" w:cs="Courier New" w:hint="default"/>
      </w:rPr>
    </w:lvl>
    <w:lvl w:ilvl="2" w:tplc="62281C42">
      <w:start w:val="5"/>
      <w:numFmt w:val="bullet"/>
      <w:lvlText w:val="-"/>
      <w:lvlJc w:val="left"/>
      <w:pPr>
        <w:tabs>
          <w:tab w:val="num" w:pos="3945"/>
        </w:tabs>
        <w:ind w:left="3945" w:hanging="360"/>
      </w:pPr>
      <w:rPr>
        <w:rFonts w:ascii="Times New Roman" w:eastAsia="Times New Roman" w:hAnsi="Times New Roman" w:cs="Times New Roman" w:hint="default"/>
      </w:rPr>
    </w:lvl>
    <w:lvl w:ilvl="3" w:tplc="04090001" w:tentative="1">
      <w:start w:val="1"/>
      <w:numFmt w:val="bullet"/>
      <w:lvlText w:val=""/>
      <w:lvlJc w:val="left"/>
      <w:pPr>
        <w:tabs>
          <w:tab w:val="num" w:pos="4665"/>
        </w:tabs>
        <w:ind w:left="4665" w:hanging="360"/>
      </w:pPr>
      <w:rPr>
        <w:rFonts w:ascii="Symbol" w:hAnsi="Symbol" w:hint="default"/>
      </w:rPr>
    </w:lvl>
    <w:lvl w:ilvl="4" w:tplc="04090003" w:tentative="1">
      <w:start w:val="1"/>
      <w:numFmt w:val="bullet"/>
      <w:lvlText w:val="o"/>
      <w:lvlJc w:val="left"/>
      <w:pPr>
        <w:tabs>
          <w:tab w:val="num" w:pos="5385"/>
        </w:tabs>
        <w:ind w:left="5385" w:hanging="360"/>
      </w:pPr>
      <w:rPr>
        <w:rFonts w:ascii="Courier New" w:hAnsi="Courier New" w:cs="Courier New" w:hint="default"/>
      </w:rPr>
    </w:lvl>
    <w:lvl w:ilvl="5" w:tplc="04090005" w:tentative="1">
      <w:start w:val="1"/>
      <w:numFmt w:val="bullet"/>
      <w:lvlText w:val=""/>
      <w:lvlJc w:val="left"/>
      <w:pPr>
        <w:tabs>
          <w:tab w:val="num" w:pos="6105"/>
        </w:tabs>
        <w:ind w:left="6105" w:hanging="360"/>
      </w:pPr>
      <w:rPr>
        <w:rFonts w:ascii="Wingdings" w:hAnsi="Wingdings" w:hint="default"/>
      </w:rPr>
    </w:lvl>
    <w:lvl w:ilvl="6" w:tplc="04090001" w:tentative="1">
      <w:start w:val="1"/>
      <w:numFmt w:val="bullet"/>
      <w:lvlText w:val=""/>
      <w:lvlJc w:val="left"/>
      <w:pPr>
        <w:tabs>
          <w:tab w:val="num" w:pos="6825"/>
        </w:tabs>
        <w:ind w:left="6825" w:hanging="360"/>
      </w:pPr>
      <w:rPr>
        <w:rFonts w:ascii="Symbol" w:hAnsi="Symbol" w:hint="default"/>
      </w:rPr>
    </w:lvl>
    <w:lvl w:ilvl="7" w:tplc="04090003" w:tentative="1">
      <w:start w:val="1"/>
      <w:numFmt w:val="bullet"/>
      <w:lvlText w:val="o"/>
      <w:lvlJc w:val="left"/>
      <w:pPr>
        <w:tabs>
          <w:tab w:val="num" w:pos="7545"/>
        </w:tabs>
        <w:ind w:left="7545" w:hanging="360"/>
      </w:pPr>
      <w:rPr>
        <w:rFonts w:ascii="Courier New" w:hAnsi="Courier New" w:cs="Courier New" w:hint="default"/>
      </w:rPr>
    </w:lvl>
    <w:lvl w:ilvl="8" w:tplc="04090005" w:tentative="1">
      <w:start w:val="1"/>
      <w:numFmt w:val="bullet"/>
      <w:lvlText w:val=""/>
      <w:lvlJc w:val="left"/>
      <w:pPr>
        <w:tabs>
          <w:tab w:val="num" w:pos="8265"/>
        </w:tabs>
        <w:ind w:left="8265" w:hanging="360"/>
      </w:pPr>
      <w:rPr>
        <w:rFonts w:ascii="Wingdings" w:hAnsi="Wingdings" w:hint="default"/>
      </w:rPr>
    </w:lvl>
  </w:abstractNum>
  <w:abstractNum w:abstractNumId="4" w15:restartNumberingAfterBreak="0">
    <w:nsid w:val="318274BA"/>
    <w:multiLevelType w:val="hybridMultilevel"/>
    <w:tmpl w:val="2698F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3B41D5"/>
    <w:multiLevelType w:val="hybridMultilevel"/>
    <w:tmpl w:val="9EA80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2513C65"/>
    <w:multiLevelType w:val="hybridMultilevel"/>
    <w:tmpl w:val="5B3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F4882"/>
    <w:multiLevelType w:val="hybridMultilevel"/>
    <w:tmpl w:val="C6CA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04D43"/>
    <w:multiLevelType w:val="hybridMultilevel"/>
    <w:tmpl w:val="6F2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987F28"/>
    <w:multiLevelType w:val="hybridMultilevel"/>
    <w:tmpl w:val="FFE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326D48"/>
    <w:multiLevelType w:val="hybridMultilevel"/>
    <w:tmpl w:val="243EC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3864486">
    <w:abstractNumId w:val="2"/>
  </w:num>
  <w:num w:numId="2" w16cid:durableId="270282710">
    <w:abstractNumId w:val="3"/>
  </w:num>
  <w:num w:numId="3" w16cid:durableId="1061632413">
    <w:abstractNumId w:val="6"/>
  </w:num>
  <w:num w:numId="4" w16cid:durableId="1800879079">
    <w:abstractNumId w:val="7"/>
  </w:num>
  <w:num w:numId="5" w16cid:durableId="671686936">
    <w:abstractNumId w:val="8"/>
  </w:num>
  <w:num w:numId="6" w16cid:durableId="894194812">
    <w:abstractNumId w:val="10"/>
  </w:num>
  <w:num w:numId="7" w16cid:durableId="1637490588">
    <w:abstractNumId w:val="5"/>
  </w:num>
  <w:num w:numId="8" w16cid:durableId="1239246366">
    <w:abstractNumId w:val="4"/>
  </w:num>
  <w:num w:numId="9" w16cid:durableId="1858303416">
    <w:abstractNumId w:val="0"/>
  </w:num>
  <w:num w:numId="10" w16cid:durableId="1774322762">
    <w:abstractNumId w:val="1"/>
  </w:num>
  <w:num w:numId="11" w16cid:durableId="46789267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47F"/>
    <w:rsid w:val="000021D5"/>
    <w:rsid w:val="00004E28"/>
    <w:rsid w:val="00010662"/>
    <w:rsid w:val="000159AE"/>
    <w:rsid w:val="00016AD2"/>
    <w:rsid w:val="0002520E"/>
    <w:rsid w:val="00033850"/>
    <w:rsid w:val="000356D1"/>
    <w:rsid w:val="000363DD"/>
    <w:rsid w:val="00037251"/>
    <w:rsid w:val="00045F81"/>
    <w:rsid w:val="000462A2"/>
    <w:rsid w:val="00054C65"/>
    <w:rsid w:val="00067379"/>
    <w:rsid w:val="00081B75"/>
    <w:rsid w:val="0008758D"/>
    <w:rsid w:val="00091EF6"/>
    <w:rsid w:val="0009492E"/>
    <w:rsid w:val="000A06B8"/>
    <w:rsid w:val="000A1001"/>
    <w:rsid w:val="000A32BD"/>
    <w:rsid w:val="000A37D9"/>
    <w:rsid w:val="000A4E23"/>
    <w:rsid w:val="000A734A"/>
    <w:rsid w:val="000E390D"/>
    <w:rsid w:val="000F2D67"/>
    <w:rsid w:val="000F48C3"/>
    <w:rsid w:val="000F492C"/>
    <w:rsid w:val="001107B0"/>
    <w:rsid w:val="00134ECF"/>
    <w:rsid w:val="00146663"/>
    <w:rsid w:val="0015035A"/>
    <w:rsid w:val="00160759"/>
    <w:rsid w:val="00160C95"/>
    <w:rsid w:val="00162155"/>
    <w:rsid w:val="0017638D"/>
    <w:rsid w:val="001764B1"/>
    <w:rsid w:val="001771AF"/>
    <w:rsid w:val="00180839"/>
    <w:rsid w:val="00186F62"/>
    <w:rsid w:val="001A0CAC"/>
    <w:rsid w:val="001B00EF"/>
    <w:rsid w:val="001B596F"/>
    <w:rsid w:val="001B6F97"/>
    <w:rsid w:val="001C16CD"/>
    <w:rsid w:val="001E185B"/>
    <w:rsid w:val="001F1387"/>
    <w:rsid w:val="001F7235"/>
    <w:rsid w:val="002040D1"/>
    <w:rsid w:val="00206416"/>
    <w:rsid w:val="002228F1"/>
    <w:rsid w:val="00230644"/>
    <w:rsid w:val="00231F58"/>
    <w:rsid w:val="00244CE4"/>
    <w:rsid w:val="00250C5B"/>
    <w:rsid w:val="00252B8B"/>
    <w:rsid w:val="00254F52"/>
    <w:rsid w:val="002550C2"/>
    <w:rsid w:val="00256558"/>
    <w:rsid w:val="00262D5B"/>
    <w:rsid w:val="00265638"/>
    <w:rsid w:val="00272DC0"/>
    <w:rsid w:val="00275904"/>
    <w:rsid w:val="002764D2"/>
    <w:rsid w:val="002819E4"/>
    <w:rsid w:val="0028372D"/>
    <w:rsid w:val="002940C6"/>
    <w:rsid w:val="002957C0"/>
    <w:rsid w:val="00295843"/>
    <w:rsid w:val="002A4030"/>
    <w:rsid w:val="002B370E"/>
    <w:rsid w:val="002C15EB"/>
    <w:rsid w:val="002D7D4D"/>
    <w:rsid w:val="002F4C7F"/>
    <w:rsid w:val="002F61CF"/>
    <w:rsid w:val="00311193"/>
    <w:rsid w:val="00315A59"/>
    <w:rsid w:val="00324BFA"/>
    <w:rsid w:val="00340CF8"/>
    <w:rsid w:val="00344CAB"/>
    <w:rsid w:val="0034718B"/>
    <w:rsid w:val="003515C1"/>
    <w:rsid w:val="00353780"/>
    <w:rsid w:val="00380FC7"/>
    <w:rsid w:val="003850F3"/>
    <w:rsid w:val="00387ADF"/>
    <w:rsid w:val="003901E1"/>
    <w:rsid w:val="00391139"/>
    <w:rsid w:val="003B7DFB"/>
    <w:rsid w:val="003C05BF"/>
    <w:rsid w:val="003C201C"/>
    <w:rsid w:val="003D6E1C"/>
    <w:rsid w:val="003E4093"/>
    <w:rsid w:val="00413C0E"/>
    <w:rsid w:val="004149B1"/>
    <w:rsid w:val="0042049B"/>
    <w:rsid w:val="0042113C"/>
    <w:rsid w:val="00423F58"/>
    <w:rsid w:val="00444F28"/>
    <w:rsid w:val="00450686"/>
    <w:rsid w:val="00450BDB"/>
    <w:rsid w:val="004606F7"/>
    <w:rsid w:val="00481020"/>
    <w:rsid w:val="00483C39"/>
    <w:rsid w:val="004945C2"/>
    <w:rsid w:val="004A7056"/>
    <w:rsid w:val="004B07EE"/>
    <w:rsid w:val="004C0C72"/>
    <w:rsid w:val="004D07CF"/>
    <w:rsid w:val="004D3C8F"/>
    <w:rsid w:val="004D7236"/>
    <w:rsid w:val="004E4F39"/>
    <w:rsid w:val="004E716D"/>
    <w:rsid w:val="004E7BD7"/>
    <w:rsid w:val="004F11C5"/>
    <w:rsid w:val="004F1B84"/>
    <w:rsid w:val="004F35FB"/>
    <w:rsid w:val="004F5154"/>
    <w:rsid w:val="00500CFF"/>
    <w:rsid w:val="00501D90"/>
    <w:rsid w:val="00502136"/>
    <w:rsid w:val="005121E9"/>
    <w:rsid w:val="00530878"/>
    <w:rsid w:val="00536419"/>
    <w:rsid w:val="005401FF"/>
    <w:rsid w:val="0054266F"/>
    <w:rsid w:val="00547568"/>
    <w:rsid w:val="00552ED0"/>
    <w:rsid w:val="00556EBB"/>
    <w:rsid w:val="00557412"/>
    <w:rsid w:val="005623CE"/>
    <w:rsid w:val="00563AB3"/>
    <w:rsid w:val="005777E2"/>
    <w:rsid w:val="00581BE2"/>
    <w:rsid w:val="005841A6"/>
    <w:rsid w:val="005A0AAD"/>
    <w:rsid w:val="005A2371"/>
    <w:rsid w:val="005A30E9"/>
    <w:rsid w:val="005A31B2"/>
    <w:rsid w:val="005B32A0"/>
    <w:rsid w:val="005B33F6"/>
    <w:rsid w:val="005B7861"/>
    <w:rsid w:val="005B79BB"/>
    <w:rsid w:val="005C591E"/>
    <w:rsid w:val="005C6152"/>
    <w:rsid w:val="005C7B5C"/>
    <w:rsid w:val="005D076C"/>
    <w:rsid w:val="0060214C"/>
    <w:rsid w:val="00607323"/>
    <w:rsid w:val="00612410"/>
    <w:rsid w:val="0062304B"/>
    <w:rsid w:val="00623DD4"/>
    <w:rsid w:val="0062487A"/>
    <w:rsid w:val="00630CEC"/>
    <w:rsid w:val="00634390"/>
    <w:rsid w:val="00640D6C"/>
    <w:rsid w:val="00641332"/>
    <w:rsid w:val="006448BA"/>
    <w:rsid w:val="00650C95"/>
    <w:rsid w:val="0065405C"/>
    <w:rsid w:val="006657A2"/>
    <w:rsid w:val="006A2713"/>
    <w:rsid w:val="006A2D02"/>
    <w:rsid w:val="006B70E2"/>
    <w:rsid w:val="006D42A7"/>
    <w:rsid w:val="006D78C5"/>
    <w:rsid w:val="006E15FC"/>
    <w:rsid w:val="006E2C97"/>
    <w:rsid w:val="006F24AE"/>
    <w:rsid w:val="00700253"/>
    <w:rsid w:val="007117E4"/>
    <w:rsid w:val="00720AF7"/>
    <w:rsid w:val="00720E54"/>
    <w:rsid w:val="0072597B"/>
    <w:rsid w:val="00725E50"/>
    <w:rsid w:val="007455B5"/>
    <w:rsid w:val="00750E5B"/>
    <w:rsid w:val="00751D9D"/>
    <w:rsid w:val="00752033"/>
    <w:rsid w:val="007555C9"/>
    <w:rsid w:val="00770205"/>
    <w:rsid w:val="0078091B"/>
    <w:rsid w:val="00791E2B"/>
    <w:rsid w:val="00793839"/>
    <w:rsid w:val="007A3225"/>
    <w:rsid w:val="007A6B72"/>
    <w:rsid w:val="007B5862"/>
    <w:rsid w:val="007B672C"/>
    <w:rsid w:val="007C02A0"/>
    <w:rsid w:val="007C3915"/>
    <w:rsid w:val="007F1A82"/>
    <w:rsid w:val="00801543"/>
    <w:rsid w:val="00803BCB"/>
    <w:rsid w:val="008049C1"/>
    <w:rsid w:val="008146EC"/>
    <w:rsid w:val="0081676C"/>
    <w:rsid w:val="00824B40"/>
    <w:rsid w:val="00850DD8"/>
    <w:rsid w:val="0086279B"/>
    <w:rsid w:val="00872D41"/>
    <w:rsid w:val="00875145"/>
    <w:rsid w:val="00895487"/>
    <w:rsid w:val="0089643F"/>
    <w:rsid w:val="008D235E"/>
    <w:rsid w:val="008D7D74"/>
    <w:rsid w:val="008E09A2"/>
    <w:rsid w:val="0090253A"/>
    <w:rsid w:val="00906F68"/>
    <w:rsid w:val="0091129F"/>
    <w:rsid w:val="009205CF"/>
    <w:rsid w:val="0092253A"/>
    <w:rsid w:val="0093341F"/>
    <w:rsid w:val="009363D5"/>
    <w:rsid w:val="00952048"/>
    <w:rsid w:val="00963341"/>
    <w:rsid w:val="009639DD"/>
    <w:rsid w:val="0097708C"/>
    <w:rsid w:val="009812EC"/>
    <w:rsid w:val="0098759D"/>
    <w:rsid w:val="00992F8C"/>
    <w:rsid w:val="009A7952"/>
    <w:rsid w:val="009B4930"/>
    <w:rsid w:val="009B6A76"/>
    <w:rsid w:val="009D4179"/>
    <w:rsid w:val="009E2137"/>
    <w:rsid w:val="009F5C70"/>
    <w:rsid w:val="009F79C8"/>
    <w:rsid w:val="009F7B75"/>
    <w:rsid w:val="00A0567A"/>
    <w:rsid w:val="00A067A6"/>
    <w:rsid w:val="00A071EE"/>
    <w:rsid w:val="00A11C16"/>
    <w:rsid w:val="00A1543C"/>
    <w:rsid w:val="00A16786"/>
    <w:rsid w:val="00A170FF"/>
    <w:rsid w:val="00A20E1C"/>
    <w:rsid w:val="00A357BC"/>
    <w:rsid w:val="00A548D3"/>
    <w:rsid w:val="00A57A7C"/>
    <w:rsid w:val="00A627F6"/>
    <w:rsid w:val="00A651CD"/>
    <w:rsid w:val="00A70C79"/>
    <w:rsid w:val="00A74644"/>
    <w:rsid w:val="00A8141F"/>
    <w:rsid w:val="00A82427"/>
    <w:rsid w:val="00A8575C"/>
    <w:rsid w:val="00A858A9"/>
    <w:rsid w:val="00A861E9"/>
    <w:rsid w:val="00AA2203"/>
    <w:rsid w:val="00AA6E31"/>
    <w:rsid w:val="00AB06C5"/>
    <w:rsid w:val="00AB6251"/>
    <w:rsid w:val="00AC3AEE"/>
    <w:rsid w:val="00AD4EDC"/>
    <w:rsid w:val="00AE0B16"/>
    <w:rsid w:val="00AF09D1"/>
    <w:rsid w:val="00AF7627"/>
    <w:rsid w:val="00B016C1"/>
    <w:rsid w:val="00B04F0A"/>
    <w:rsid w:val="00B25073"/>
    <w:rsid w:val="00B26461"/>
    <w:rsid w:val="00B26C4A"/>
    <w:rsid w:val="00B3670B"/>
    <w:rsid w:val="00B41A08"/>
    <w:rsid w:val="00B457EA"/>
    <w:rsid w:val="00B4661B"/>
    <w:rsid w:val="00B577D5"/>
    <w:rsid w:val="00B63D7C"/>
    <w:rsid w:val="00B668D8"/>
    <w:rsid w:val="00B8172E"/>
    <w:rsid w:val="00B8465F"/>
    <w:rsid w:val="00BA144F"/>
    <w:rsid w:val="00BA6F72"/>
    <w:rsid w:val="00BB304F"/>
    <w:rsid w:val="00BB560D"/>
    <w:rsid w:val="00BC247F"/>
    <w:rsid w:val="00BD18C6"/>
    <w:rsid w:val="00BE62F4"/>
    <w:rsid w:val="00BF1311"/>
    <w:rsid w:val="00BF74D1"/>
    <w:rsid w:val="00C0484E"/>
    <w:rsid w:val="00C05B3D"/>
    <w:rsid w:val="00C2511B"/>
    <w:rsid w:val="00C31D56"/>
    <w:rsid w:val="00C35282"/>
    <w:rsid w:val="00C40EDA"/>
    <w:rsid w:val="00C6684E"/>
    <w:rsid w:val="00C66A5E"/>
    <w:rsid w:val="00C755B0"/>
    <w:rsid w:val="00C77A38"/>
    <w:rsid w:val="00C840C9"/>
    <w:rsid w:val="00C90493"/>
    <w:rsid w:val="00C9308A"/>
    <w:rsid w:val="00C95FB4"/>
    <w:rsid w:val="00CA5635"/>
    <w:rsid w:val="00CA64C4"/>
    <w:rsid w:val="00CB1F82"/>
    <w:rsid w:val="00CB3DBC"/>
    <w:rsid w:val="00CC5B26"/>
    <w:rsid w:val="00CD046A"/>
    <w:rsid w:val="00CD11A3"/>
    <w:rsid w:val="00CD54B8"/>
    <w:rsid w:val="00CD6269"/>
    <w:rsid w:val="00CE4525"/>
    <w:rsid w:val="00D017C5"/>
    <w:rsid w:val="00D17884"/>
    <w:rsid w:val="00D420FE"/>
    <w:rsid w:val="00D43709"/>
    <w:rsid w:val="00D5297F"/>
    <w:rsid w:val="00D559BC"/>
    <w:rsid w:val="00D56D48"/>
    <w:rsid w:val="00D60C9E"/>
    <w:rsid w:val="00D64BD1"/>
    <w:rsid w:val="00D71FAC"/>
    <w:rsid w:val="00D74665"/>
    <w:rsid w:val="00D818C8"/>
    <w:rsid w:val="00D84F48"/>
    <w:rsid w:val="00D87BBA"/>
    <w:rsid w:val="00DB258E"/>
    <w:rsid w:val="00DB4B3A"/>
    <w:rsid w:val="00DC0CF5"/>
    <w:rsid w:val="00DC5740"/>
    <w:rsid w:val="00DD3C99"/>
    <w:rsid w:val="00DE22EA"/>
    <w:rsid w:val="00DE40FC"/>
    <w:rsid w:val="00DF03E4"/>
    <w:rsid w:val="00DF7E8E"/>
    <w:rsid w:val="00E06079"/>
    <w:rsid w:val="00E1156A"/>
    <w:rsid w:val="00E11590"/>
    <w:rsid w:val="00E14FCF"/>
    <w:rsid w:val="00E20077"/>
    <w:rsid w:val="00E25AA2"/>
    <w:rsid w:val="00E36979"/>
    <w:rsid w:val="00E4056E"/>
    <w:rsid w:val="00E5482A"/>
    <w:rsid w:val="00E64D19"/>
    <w:rsid w:val="00E67E16"/>
    <w:rsid w:val="00E727FC"/>
    <w:rsid w:val="00E91E56"/>
    <w:rsid w:val="00E934CF"/>
    <w:rsid w:val="00E97671"/>
    <w:rsid w:val="00EA2445"/>
    <w:rsid w:val="00EA2EE7"/>
    <w:rsid w:val="00EA53CB"/>
    <w:rsid w:val="00EB1EF3"/>
    <w:rsid w:val="00EB20C6"/>
    <w:rsid w:val="00EB57DF"/>
    <w:rsid w:val="00EC2B6D"/>
    <w:rsid w:val="00ED4C89"/>
    <w:rsid w:val="00ED7CDD"/>
    <w:rsid w:val="00EE014F"/>
    <w:rsid w:val="00EE0352"/>
    <w:rsid w:val="00EE5898"/>
    <w:rsid w:val="00EE70E2"/>
    <w:rsid w:val="00EF2E94"/>
    <w:rsid w:val="00EF5148"/>
    <w:rsid w:val="00F000FA"/>
    <w:rsid w:val="00F015DC"/>
    <w:rsid w:val="00F259CB"/>
    <w:rsid w:val="00F27968"/>
    <w:rsid w:val="00F3115A"/>
    <w:rsid w:val="00F367DA"/>
    <w:rsid w:val="00F40D3D"/>
    <w:rsid w:val="00F40E77"/>
    <w:rsid w:val="00F507D0"/>
    <w:rsid w:val="00F67703"/>
    <w:rsid w:val="00F72B8F"/>
    <w:rsid w:val="00F743CC"/>
    <w:rsid w:val="00F74EB9"/>
    <w:rsid w:val="00F81027"/>
    <w:rsid w:val="00F851FF"/>
    <w:rsid w:val="00F879F0"/>
    <w:rsid w:val="00F95EE4"/>
    <w:rsid w:val="00FA0951"/>
    <w:rsid w:val="00FA6C3C"/>
    <w:rsid w:val="00FC56A6"/>
    <w:rsid w:val="00FC6965"/>
    <w:rsid w:val="00FC75F9"/>
    <w:rsid w:val="00FD15A2"/>
    <w:rsid w:val="00FD24AE"/>
    <w:rsid w:val="00FD68B8"/>
    <w:rsid w:val="00FD6E5E"/>
    <w:rsid w:val="00FE3857"/>
    <w:rsid w:val="00FE66E0"/>
    <w:rsid w:val="00FF1909"/>
    <w:rsid w:val="00F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1B823"/>
  <w15:chartTrackingRefBased/>
  <w15:docId w15:val="{508E1D9F-BDDB-4880-B2A9-CCF8A8035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5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47F"/>
  </w:style>
  <w:style w:type="paragraph" w:styleId="Footer">
    <w:name w:val="footer"/>
    <w:basedOn w:val="Normal"/>
    <w:link w:val="FooterChar"/>
    <w:uiPriority w:val="99"/>
    <w:unhideWhenUsed/>
    <w:rsid w:val="00BC24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47F"/>
  </w:style>
  <w:style w:type="table" w:styleId="TableGrid">
    <w:name w:val="Table Grid"/>
    <w:basedOn w:val="TableNormal"/>
    <w:uiPriority w:val="39"/>
    <w:rsid w:val="00B63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676C"/>
    <w:pPr>
      <w:ind w:left="720"/>
      <w:contextualSpacing/>
    </w:pPr>
  </w:style>
  <w:style w:type="paragraph" w:styleId="NormalWeb">
    <w:name w:val="Normal (Web)"/>
    <w:basedOn w:val="Normal"/>
    <w:uiPriority w:val="99"/>
    <w:semiHidden/>
    <w:unhideWhenUsed/>
    <w:rsid w:val="00CB3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6786"/>
    <w:rPr>
      <w:color w:val="0563C1" w:themeColor="hyperlink"/>
      <w:u w:val="single"/>
    </w:rPr>
  </w:style>
  <w:style w:type="character" w:styleId="UnresolvedMention">
    <w:name w:val="Unresolved Mention"/>
    <w:basedOn w:val="DefaultParagraphFont"/>
    <w:uiPriority w:val="99"/>
    <w:semiHidden/>
    <w:unhideWhenUsed/>
    <w:rsid w:val="00A16786"/>
    <w:rPr>
      <w:color w:val="605E5C"/>
      <w:shd w:val="clear" w:color="auto" w:fill="E1DFDD"/>
    </w:rPr>
  </w:style>
  <w:style w:type="paragraph" w:styleId="NoSpacing">
    <w:name w:val="No Spacing"/>
    <w:uiPriority w:val="1"/>
    <w:qFormat/>
    <w:rsid w:val="009B49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9623">
      <w:bodyDiv w:val="1"/>
      <w:marLeft w:val="0"/>
      <w:marRight w:val="0"/>
      <w:marTop w:val="0"/>
      <w:marBottom w:val="0"/>
      <w:divBdr>
        <w:top w:val="none" w:sz="0" w:space="0" w:color="auto"/>
        <w:left w:val="none" w:sz="0" w:space="0" w:color="auto"/>
        <w:bottom w:val="none" w:sz="0" w:space="0" w:color="auto"/>
        <w:right w:val="none" w:sz="0" w:space="0" w:color="auto"/>
      </w:divBdr>
    </w:div>
    <w:div w:id="191187850">
      <w:bodyDiv w:val="1"/>
      <w:marLeft w:val="0"/>
      <w:marRight w:val="0"/>
      <w:marTop w:val="0"/>
      <w:marBottom w:val="0"/>
      <w:divBdr>
        <w:top w:val="none" w:sz="0" w:space="0" w:color="auto"/>
        <w:left w:val="none" w:sz="0" w:space="0" w:color="auto"/>
        <w:bottom w:val="none" w:sz="0" w:space="0" w:color="auto"/>
        <w:right w:val="none" w:sz="0" w:space="0" w:color="auto"/>
      </w:divBdr>
    </w:div>
    <w:div w:id="199754636">
      <w:bodyDiv w:val="1"/>
      <w:marLeft w:val="0"/>
      <w:marRight w:val="0"/>
      <w:marTop w:val="0"/>
      <w:marBottom w:val="0"/>
      <w:divBdr>
        <w:top w:val="none" w:sz="0" w:space="0" w:color="auto"/>
        <w:left w:val="none" w:sz="0" w:space="0" w:color="auto"/>
        <w:bottom w:val="none" w:sz="0" w:space="0" w:color="auto"/>
        <w:right w:val="none" w:sz="0" w:space="0" w:color="auto"/>
      </w:divBdr>
      <w:divsChild>
        <w:div w:id="1862357058">
          <w:marLeft w:val="0"/>
          <w:marRight w:val="0"/>
          <w:marTop w:val="0"/>
          <w:marBottom w:val="0"/>
          <w:divBdr>
            <w:top w:val="none" w:sz="0" w:space="0" w:color="auto"/>
            <w:left w:val="none" w:sz="0" w:space="0" w:color="auto"/>
            <w:bottom w:val="none" w:sz="0" w:space="0" w:color="auto"/>
            <w:right w:val="none" w:sz="0" w:space="0" w:color="auto"/>
          </w:divBdr>
          <w:divsChild>
            <w:div w:id="974717588">
              <w:marLeft w:val="0"/>
              <w:marRight w:val="0"/>
              <w:marTop w:val="0"/>
              <w:marBottom w:val="0"/>
              <w:divBdr>
                <w:top w:val="none" w:sz="0" w:space="0" w:color="auto"/>
                <w:left w:val="none" w:sz="0" w:space="0" w:color="auto"/>
                <w:bottom w:val="none" w:sz="0" w:space="0" w:color="auto"/>
                <w:right w:val="none" w:sz="0" w:space="0" w:color="auto"/>
              </w:divBdr>
              <w:divsChild>
                <w:div w:id="17387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846">
      <w:bodyDiv w:val="1"/>
      <w:marLeft w:val="0"/>
      <w:marRight w:val="0"/>
      <w:marTop w:val="0"/>
      <w:marBottom w:val="0"/>
      <w:divBdr>
        <w:top w:val="none" w:sz="0" w:space="0" w:color="auto"/>
        <w:left w:val="none" w:sz="0" w:space="0" w:color="auto"/>
        <w:bottom w:val="none" w:sz="0" w:space="0" w:color="auto"/>
        <w:right w:val="none" w:sz="0" w:space="0" w:color="auto"/>
      </w:divBdr>
    </w:div>
    <w:div w:id="1261987473">
      <w:bodyDiv w:val="1"/>
      <w:marLeft w:val="0"/>
      <w:marRight w:val="0"/>
      <w:marTop w:val="0"/>
      <w:marBottom w:val="0"/>
      <w:divBdr>
        <w:top w:val="none" w:sz="0" w:space="0" w:color="auto"/>
        <w:left w:val="none" w:sz="0" w:space="0" w:color="auto"/>
        <w:bottom w:val="none" w:sz="0" w:space="0" w:color="auto"/>
        <w:right w:val="none" w:sz="0" w:space="0" w:color="auto"/>
      </w:divBdr>
    </w:div>
    <w:div w:id="1378508678">
      <w:bodyDiv w:val="1"/>
      <w:marLeft w:val="0"/>
      <w:marRight w:val="0"/>
      <w:marTop w:val="0"/>
      <w:marBottom w:val="0"/>
      <w:divBdr>
        <w:top w:val="none" w:sz="0" w:space="0" w:color="auto"/>
        <w:left w:val="none" w:sz="0" w:space="0" w:color="auto"/>
        <w:bottom w:val="none" w:sz="0" w:space="0" w:color="auto"/>
        <w:right w:val="none" w:sz="0" w:space="0" w:color="auto"/>
      </w:divBdr>
    </w:div>
    <w:div w:id="1510828031">
      <w:bodyDiv w:val="1"/>
      <w:marLeft w:val="0"/>
      <w:marRight w:val="0"/>
      <w:marTop w:val="0"/>
      <w:marBottom w:val="0"/>
      <w:divBdr>
        <w:top w:val="none" w:sz="0" w:space="0" w:color="auto"/>
        <w:left w:val="none" w:sz="0" w:space="0" w:color="auto"/>
        <w:bottom w:val="none" w:sz="0" w:space="0" w:color="auto"/>
        <w:right w:val="none" w:sz="0" w:space="0" w:color="auto"/>
      </w:divBdr>
    </w:div>
    <w:div w:id="199972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s://www.hud.gov/sites/dfiles/CPD/documents/CoC/Unsheltered-and-Rural-Homelessness-NOFO-FR-6500-B.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1619</Words>
  <Characters>9232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Strickland</dc:creator>
  <cp:keywords/>
  <dc:description/>
  <cp:lastModifiedBy>Traci Strickland</cp:lastModifiedBy>
  <cp:revision>5</cp:revision>
  <cp:lastPrinted>2019-10-08T19:29:00Z</cp:lastPrinted>
  <dcterms:created xsi:type="dcterms:W3CDTF">2022-08-12T02:50:00Z</dcterms:created>
  <dcterms:modified xsi:type="dcterms:W3CDTF">2022-08-12T02:55:00Z</dcterms:modified>
</cp:coreProperties>
</file>